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некоммерческое общеобразовательное учреждение</w:t>
      </w:r>
      <w:r/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«Школа «Дашенька»</w:t>
      </w:r>
      <w:r/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Долгопрудный</w:t>
      </w:r>
      <w:r/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Утверждаю:                                                    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директор ЧНОУ «Школа «Дашенька»</w:t>
      </w:r>
      <w:r/>
    </w:p>
    <w:p>
      <w:pPr>
        <w:pStyle w:val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Н.Е. Александрина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 /Соколова С.О./</w:t>
      </w:r>
      <w:r/>
    </w:p>
    <w:p>
      <w:pPr>
        <w:pStyle w:val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приказ  №211 от «25» августа  2022г.  </w:t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bidi="en-US"/>
        </w:rPr>
        <w:t xml:space="preserve">Рабочая программа учебного курса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bidi="en-US"/>
        </w:rPr>
        <w:t xml:space="preserve">Математика 2 класс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bidi="en-US"/>
        </w:rPr>
      </w:pPr>
      <w:r>
        <w:rPr>
          <w:rFonts w:ascii="Times New Roman" w:hAnsi="Times New Roman" w:cs="Times New Roman" w:eastAsia="Times New Roman"/>
          <w:sz w:val="24"/>
          <w:szCs w:val="24"/>
          <w:lang w:bidi="en-US"/>
        </w:rPr>
        <w:t xml:space="preserve">(базовый уровень)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bidi="en-US"/>
        </w:rPr>
      </w:pPr>
      <w:r>
        <w:rPr>
          <w:rFonts w:ascii="Times New Roman" w:hAnsi="Times New Roman" w:cs="Times New Roman" w:eastAsia="Times New Roman"/>
          <w:sz w:val="24"/>
          <w:szCs w:val="24"/>
          <w:lang w:bidi="en-US"/>
        </w:rPr>
        <w:t xml:space="preserve">УМК «Перспектива»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bidi="en-US"/>
        </w:rPr>
      </w:pPr>
      <w:r>
        <w:rPr>
          <w:rFonts w:ascii="Times New Roman" w:hAnsi="Times New Roman" w:cs="Times New Roman" w:eastAsia="Times New Roman"/>
          <w:sz w:val="24"/>
          <w:szCs w:val="24"/>
          <w:lang w:bidi="en-US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Принята решением педагогического совета                                                         </w:t>
      </w:r>
      <w:r/>
    </w:p>
    <w:p>
      <w:pPr>
        <w:pStyle w:val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№35 от «25»  августа  2022г.                                                                                                                    Составитель: Лазорская.Т.Б.</w:t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учитель начальных классов </w:t>
      </w:r>
      <w:r/>
    </w:p>
    <w:p>
      <w:pPr>
        <w:pStyle w:val="8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2023 учебный год</w:t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976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</w:t>
      </w:r>
      <w:r/>
    </w:p>
    <w:p>
      <w:pPr>
        <w:pStyle w:val="868"/>
        <w:ind w:firstLine="709"/>
        <w:rPr>
          <w:rFonts w:ascii="Times New Roman" w:hAnsi="Times New Roman"/>
          <w:sz w:val="24"/>
          <w:szCs w:val="24"/>
        </w:rPr>
      </w:pPr>
      <w:r/>
      <w:bookmarkStart w:id="0" w:name="_GoBack"/>
      <w:r>
        <w:rPr>
          <w:rFonts w:ascii="Times New Roman" w:hAnsi="Times New Roman"/>
          <w:sz w:val="24"/>
          <w:szCs w:val="24"/>
        </w:rPr>
        <w:t xml:space="preserve">Рабочая программа по математике для 2-го класса разработана на основе следующих нормативных документов и методических рекомендаций:</w:t>
      </w:r>
      <w:r/>
    </w:p>
    <w:p>
      <w:pPr>
        <w:pStyle w:val="86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образовательного с</w:t>
      </w:r>
      <w:r>
        <w:rPr>
          <w:rFonts w:ascii="Times New Roman" w:hAnsi="Times New Roman"/>
          <w:sz w:val="24"/>
          <w:szCs w:val="24"/>
        </w:rPr>
        <w:t xml:space="preserve">тандарта  начального общего образования (Приказ Министерства образования и науки Российской Федерации №373,  от 6 октября 2009г. «Об утверждении и введении в действие федерального государственного образовательного стандарта начального общего образования»);</w:t>
      </w:r>
      <w:r/>
    </w:p>
    <w:p>
      <w:pPr>
        <w:pStyle w:val="86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Концепции фундаментального ядра содержания общего образования;</w:t>
      </w:r>
      <w:r/>
    </w:p>
    <w:p>
      <w:pPr>
        <w:pStyle w:val="86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России;</w:t>
      </w:r>
      <w:r/>
    </w:p>
    <w:p>
      <w:pPr>
        <w:pStyle w:val="86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Планируемых результатов начального общего образования;</w:t>
      </w:r>
      <w:r/>
    </w:p>
    <w:p>
      <w:pPr>
        <w:pStyle w:val="86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перечня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учреждениях, на 2022-2023 учебный год (Приказ </w:t>
      </w:r>
      <w:r>
        <w:rPr>
          <w:rFonts w:ascii="Times New Roman" w:hAnsi="Times New Roman" w:eastAsia="Arial"/>
          <w:color w:val="333333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Министерства просвещения Российской Федерации от 20.05.2020 </w:t>
      </w:r>
      <w:r>
        <w:rPr>
          <w:rFonts w:ascii="Times New Roman" w:hAnsi="Times New Roman" w:eastAsia="Arial"/>
          <w:color w:val="333333"/>
          <w:sz w:val="24"/>
          <w:szCs w:val="24"/>
          <w:highlight w:val="white"/>
        </w:rPr>
        <w:t xml:space="preserve">№ 254 </w:t>
      </w:r>
      <w:r>
        <w:rPr>
          <w:rFonts w:ascii="Times New Roman" w:hAnsi="Times New Roman"/>
          <w:sz w:val="24"/>
          <w:szCs w:val="24"/>
        </w:rPr>
        <w:t xml:space="preserve"> 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/>
    </w:p>
    <w:p>
      <w:pPr>
        <w:pStyle w:val="86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Примерных программ начального общего образования по учебным предметам федерального базисного учебного плана;</w:t>
      </w:r>
      <w:r/>
    </w:p>
    <w:p>
      <w:pPr>
        <w:pStyle w:val="86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программы по математике (авторы: Л. Г. Петерсон.);</w:t>
      </w:r>
      <w:r/>
    </w:p>
    <w:p>
      <w:pPr>
        <w:pStyle w:val="86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НОО ЧНОУ «Школа «Дашенька»</w:t>
      </w:r>
      <w:r/>
    </w:p>
    <w:p>
      <w:pPr>
        <w:pStyle w:val="86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серии «Математика» 2 класс: Л. Г. Петерсон. учебник: в 3 частях. - М.: Бином. Лаборатория знаний, 2021 обеспечива</w:t>
      </w:r>
      <w:r>
        <w:rPr>
          <w:rFonts w:ascii="Times New Roman" w:hAnsi="Times New Roman"/>
          <w:sz w:val="24"/>
          <w:szCs w:val="24"/>
        </w:rPr>
        <w:t xml:space="preserve">ет преемственность изучения математики в рамках начальной школы со 2 по 4 класс общеобразовательных учреждений. УМК для 2 класса рассчитан на обязательное изучение предмета "Математика" в школах, работающих по базисному учебному плану - 4 часа в неделю.   </w:t>
      </w:r>
      <w:r/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Курс рассчитан на 4 часа в  неделю, всего </w:t>
      </w:r>
      <w:r>
        <w:rPr>
          <w:rFonts w:ascii="Times New Roman" w:hAnsi="Times New Roman" w:cs="Times New Roman" w:eastAsia="Calibri"/>
          <w:b/>
          <w:bCs/>
          <w:sz w:val="24"/>
          <w:szCs w:val="24"/>
          <w:lang w:eastAsia="ru-RU"/>
        </w:rPr>
        <w:t xml:space="preserve">136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часов в год.</w:t>
      </w:r>
      <w:r>
        <w:rPr>
          <w:rFonts w:ascii="Times New Roman" w:hAnsi="Times New Roman"/>
          <w:sz w:val="24"/>
          <w:szCs w:val="24"/>
        </w:rPr>
        <w:t xml:space="preserve"> В связи с выпадением учебных дней на праздничные дни (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04.11, 30.12, 08.03, 01.05, 08.05, 09.05</w:t>
      </w:r>
      <w:r>
        <w:rPr>
          <w:rFonts w:ascii="Times New Roman" w:hAnsi="Times New Roman"/>
          <w:sz w:val="24"/>
          <w:szCs w:val="24"/>
        </w:rPr>
        <w:t xml:space="preserve">.), при  условии рабочих суббот  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08.10, 19.011 18.02,  01.04 06.05</w:t>
      </w:r>
      <w:r>
        <w:rPr>
          <w:rFonts w:ascii="Times New Roman" w:hAnsi="Times New Roman"/>
          <w:sz w:val="24"/>
          <w:szCs w:val="24"/>
        </w:rPr>
        <w:t xml:space="preserve">, рабочая программа будет реализована и освоена учащимися в полном объеме за  </w:t>
      </w:r>
      <w:r>
        <w:rPr>
          <w:rFonts w:ascii="Times New Roman" w:hAnsi="Times New Roman"/>
          <w:b/>
          <w:bCs/>
          <w:sz w:val="24"/>
          <w:szCs w:val="24"/>
        </w:rPr>
        <w:t xml:space="preserve">135 </w:t>
      </w:r>
      <w:r>
        <w:rPr>
          <w:rFonts w:ascii="Times New Roman" w:hAnsi="Times New Roman"/>
          <w:sz w:val="24"/>
          <w:szCs w:val="24"/>
        </w:rPr>
        <w:t xml:space="preserve">часов.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/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резул</w:t>
      </w:r>
      <w:r>
        <w:rPr>
          <w:rFonts w:ascii="Times New Roman" w:hAnsi="Times New Roman"/>
          <w:sz w:val="24"/>
          <w:szCs w:val="24"/>
        </w:rPr>
        <w:t xml:space="preserve">ьтате  коррекции  количество  часов  на  прохождение  программы  по  предмету «Математике»  за  2022-2023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End w:id="0"/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Общая характеристика учебного предмета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Основными целями курса математики в соответствии с требованиями ФГОС НОО являются:</w:t>
      </w:r>
      <w:r/>
    </w:p>
    <w:p>
      <w:pPr>
        <w:pStyle w:val="870"/>
        <w:numPr>
          <w:ilvl w:val="0"/>
          <w:numId w:val="11"/>
        </w:numPr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формирование у учащихся основ умения учиться;</w:t>
      </w:r>
      <w:r/>
    </w:p>
    <w:p>
      <w:pPr>
        <w:pStyle w:val="870"/>
        <w:numPr>
          <w:ilvl w:val="0"/>
          <w:numId w:val="11"/>
        </w:numPr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развитие их мышления, качеств личности, интереса к математике;</w:t>
      </w:r>
      <w:r/>
    </w:p>
    <w:p>
      <w:pPr>
        <w:pStyle w:val="870"/>
        <w:numPr>
          <w:ilvl w:val="0"/>
          <w:numId w:val="12"/>
        </w:numPr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создание для каждого ребенка возможности достижения высокого уровня математической подготовки.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Соответственно задачами данного курса являются: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1) формирование у учащихся познавательной мотивации,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2) приобретение опыта самостоятельной математической деятельности по получению нового знания, его преобразованию и применению;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 логического, алгоритмического и эвристического мышления;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4) духовно-нравств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енное развитие личности, предусматривающее с учетом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5)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6) 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7) овладение системой математических знаний, умений и навыков, необходимых для повседневной жизни и для продолжения образования в основной школе;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8) создание здоровьесберегающей информационно-образовательной среды.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Содержание курса математики строится на основе:</w:t>
      </w:r>
      <w:r/>
    </w:p>
    <w:p>
      <w:pPr>
        <w:pStyle w:val="870"/>
        <w:numPr>
          <w:ilvl w:val="0"/>
          <w:numId w:val="12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системно-деятельностногоy подхода, методологическим основанием которого является общая теория деятельности (Л. С. Выготский, А. Н. Леонтьев, Г. П. Щедровицкий, О. С. Анисимов и др.);</w:t>
      </w:r>
      <w:r/>
    </w:p>
    <w:p>
      <w:pPr>
        <w:pStyle w:val="870"/>
        <w:numPr>
          <w:ilvl w:val="0"/>
          <w:numId w:val="12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системногоy подхода к отборy содержания и последовательности изучения математических понятий, где в качестве теоретического основания выбрана система начальных математических понятий (Н. Я. Виленкин);</w:t>
      </w:r>
      <w:r/>
    </w:p>
    <w:p>
      <w:pPr>
        <w:pStyle w:val="870"/>
        <w:numPr>
          <w:ilvl w:val="0"/>
          <w:numId w:val="12"/>
        </w:num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дидактической системы деятельностного метода обучения Л. Г. Петерсон.</w:t>
      </w:r>
      <w:r/>
    </w:p>
    <w:p>
      <w:pPr>
        <w:pStyle w:val="870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НОО, и умение учиться в целом.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            Педагогическим инструментом реализации поставленных целей в курсе математики является дидактическая с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истема деятельностного метода обучения Л. Г. Петерсон.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деятельности и осваивают систему знаний по математике, лежащих в основе современной научной картины мира. Но, главное, они осваивают весь комплекс универсальных учебных действий (УУД), определенных ФГОС НОО, и умение учиться в целом.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bidi="en-US"/>
        </w:rPr>
        <w:t xml:space="preserve">МЕСТО ПРЕДМЕТА В УЧЕБНОМ ПЛАНЕ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bidi="en-US"/>
        </w:rPr>
      </w:pPr>
      <w:r>
        <w:rPr>
          <w:rFonts w:ascii="Times New Roman" w:hAnsi="Times New Roman" w:cs="Times New Roman" w:eastAsia="Times New Roman"/>
          <w:sz w:val="24"/>
          <w:szCs w:val="24"/>
          <w:lang w:bidi="en-US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Согласно Федеральному базисному учебному плану  на  изучение математики в каждом классе начальной школы отводится 4 часа в неделю, всего 540 часов: 132 часа – в 1 классе (33 учебные недели, 4 часа в неделю), во 2-4 классах – по </w:t>
      </w:r>
      <w:r>
        <w:rPr>
          <w:rFonts w:ascii="Times New Roman" w:hAnsi="Times New Roman" w:cs="Times New Roman" w:eastAsia="Calibri"/>
          <w:b/>
          <w:bCs/>
          <w:sz w:val="24"/>
          <w:szCs w:val="24"/>
          <w:lang w:eastAsia="ru-RU"/>
        </w:rPr>
        <w:t xml:space="preserve">136 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часов (34 учебные недели, 4 часа в неделю). Согласно учебному плану ЧНОУ «Школа «Дашенька» и годовому кален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дарному учебному графику на 2022-2023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 учебный год рабочая программа по предмету «Математика» рассчитана на 136 часов в год (4 часа в неделю, 34 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учебные недели). В связи с выпадением учебных дней на праздничные дни (04.11, 30.12,  08.03, 01.05,  08.05, 09.05), при  условии рабочих суббот  08.10, 19.011 18.02,  01.04 06.05, рабочая программа будет реализована и освоена учащимися в полном объеме за  </w:t>
      </w:r>
      <w:r>
        <w:rPr>
          <w:rFonts w:ascii="Times New Roman" w:hAnsi="Times New Roman" w:cs="Times New Roman" w:eastAsia="Calibri"/>
          <w:b/>
          <w:bCs/>
          <w:sz w:val="24"/>
          <w:szCs w:val="24"/>
          <w:lang w:eastAsia="ru-RU"/>
        </w:rPr>
        <w:t xml:space="preserve">135 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час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          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/>
    </w:p>
    <w:p>
      <w:pPr>
        <w:ind w:firstLine="708"/>
        <w:jc w:val="both"/>
        <w:spacing w:after="0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В  результате  коррекции  количество  часов  на  прохождение  программы  по  предмету «Математика»  за  2022-20223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bidi="en-US"/>
        </w:rPr>
        <w:t xml:space="preserve">СОДЕРЖАНИЕ ПРОГРАММЫ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/>
      <w:bookmarkStart w:id="1" w:name="h.gjdgxs"/>
      <w:r/>
      <w:bookmarkEnd w:id="1"/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Числа и арифметические действия с ними (60ч)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Приёмы устного сложения и вычитания двузначных чисел. Запись сложения и вычитания двузначных чисел в столбик. Сложение и вычитание двузначных чисел с переходом через разряд.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Сотня. Счёт сотнями.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Наглядное изображение сотен.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Чтение, запись, сравнение, сложение и вычитание круглых сотен (чисел с нулями на конце, выражающих целое число сотен).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Счёт сотнями, десятками и единицами. Наглядное изображение трёхзначных чисел.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Чтение, запись, упорядочивание и сравнение трёхзначных чисел, их представление в виде суммы сотен, десятков и единиц (десятичный состав). Сравнение, сложение и вычитание трёхзначных чисел.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Аналогия между десятичной системой записи трёхзначных чисел и десятичной системой мер.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Скобки. Порядок выполнения действий в выражениях, содержащих сложение и вычитание (со скобками и без них).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Сочетательное свойство сложения. Вычитание суммы из числа. Вычитание числа из суммы. Использование свойств сложения и вычитания для рационализации вычислений.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Умножение и деление натуральных чисел. Знаки умножения (×) и деления (:). Название компонентов и результатов умножения и деления.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Графическая интерпретация умножения и деления.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Связь между умножением и делением. Проверка умножения и деления. Нахождение неизвестного множителя, делимого, делителя.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Связь между компонентами и результатом умножения и деления.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Кратное сравнение чисел (больше в ..., меньше в ...). Делители и кратные.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Частные случаи умножения и деления с 0 и 1.</w:t>
      </w:r>
      <w:r/>
    </w:p>
    <w:p>
      <w:pPr>
        <w:ind w:right="46"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Невозможность деления на 0.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Порядок выполнения действий в выражениях, содержащих умножение и деление (со скобками и без них).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Переместительное свойство умножения.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Таблица умножения. Табличное умножение и деление чисел.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Сочетательное свойство умножения. Умножение и деление на 10 и на 100. Умножение и деление круглых чисел.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Порядок выполнения действий в выражениях, содержащих сложение, вычитание, умножение и деление (со скобками и без них).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Распределительное свойство умножения. Правило деления суммы на число. Внетабличное умножение и деление. Устные приёмы внетабличного умножения и деления. Использование свойств умножения и деления для рационализации вычислений.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Деление с остатком с помощью моделей. Компоненты деления с остатком, взаимосвязь между ними. Алгоритм деления с остатком. Проверка деления с остатком.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/>
      <w:bookmarkStart w:id="2" w:name="h.30j0zll"/>
      <w:r/>
      <w:bookmarkEnd w:id="2"/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Тысяча, её графическое изображение. Сложение и вычитание в пределах 1000. Устное сложение, вычитание, умножение и деление чисел в пределах 1000 в случаях, сводимых к действиям в пределах 100.</w:t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Работа с текстовыми задачами (28ч)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Анализ задачи, построение графических моделей, планирование и реализация решения.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Простые задачи на смысл умножения и деления (на равные части и по содержанию), их краткая запись с помощью таблиц. Задачи на кратное сравнение (содержащие отношения «больше (меньше) в …»). Взаимно обратные задачи.</w:t>
      </w:r>
      <w:r/>
    </w:p>
    <w:p>
      <w:pPr>
        <w:ind w:right="46"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Задачи на нахождение задуманного числа.</w:t>
      </w:r>
      <w:r/>
    </w:p>
    <w:p>
      <w:pPr>
        <w:ind w:right="46"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Составные задачи в 2—4 действия на все арифметические действия в пределах 1000.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Задачи с буквенными данными. Задачи на вычисление длины ломаной; периметра треугольника и четырёхугольника; площади и периметра прямоугольника и квадрата.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/>
      <w:bookmarkStart w:id="3" w:name="h.1fob9te"/>
      <w:r/>
      <w:bookmarkEnd w:id="3"/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Сложение и вычитание изученных величин при решении задач.</w:t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Геометрические фигуры и величины (20ч)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Прямая, луч, отрезок. Параллельные и пересекающиеся прямые.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Ломаная, длина ломаной. Периметр многоугольника.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Плоскость. Угол. Прямой, острый и тупой углы. Перпендикулярные прямые.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Прямоугольник. Квадрат. Свойства сторон и углов прямоугольника и квадрата. Построение прямоугольника и квадрата на клетчатой бумаге по заданным длинам их сторон.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Прямоугольный параллелепипед, куб. Круг и окружность, их центр, радиус, диаметр. Циркуль. Вычерчивание узоров из окружностей с помощью циркуля.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Составление фигур из частей и разбиение фигур на части. Пересечение геометрических фигур.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Единицы длины: миллиметр, километр.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Периметр прямоугольника и квадрата.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Площадь геометрической фигуры. Непосредственное сравнение фигур по площади. Измерение площади. Единицы площади (квадратный сантиметр, квадратный дециметр, квадратный метр) и соотношения между ними. Площадь прямоугольника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Площадь квадрата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. Площади фигур, составленных из прямоугольников и квадратов.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Объём геометрической фигуры. Единицы объёма (кубический сантиметр, кубический дециметр, кубический метр) и соотношения между ними. Объём прямоугольного параллелепипеда, объём куба.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/>
      <w:bookmarkStart w:id="4" w:name="h.3znysh7"/>
      <w:r/>
      <w:bookmarkEnd w:id="4"/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Преобразование, сравнение, сложение и вычитание однородных геометрических величин.</w:t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Величины и зависимости между ними (6ч)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Зависимость результата измерения от выбора мерки. Сложение и вычитание величин. Необходимость выбора единой мерки при сравнении, сложении и вычитании величин.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Поиск закономерностей. Наблюдение зависимостей между компонентами и результатами умножения и деления.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Формула площади прямоугольника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S = a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/>
      <w:bookmarkStart w:id="5" w:name="h.2et92p0"/>
      <w:r/>
      <w:bookmarkEnd w:id="5"/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Формула объёма прямоугольного параллелепипеда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V =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a </w:t>
      </w:r>
      <w:r>
        <w:rPr>
          <w:rFonts w:ascii="Symbol" w:hAnsi="Symbol" w:cs="Symbol" w:eastAsia="Symbol"/>
          <w:color w:val="000000"/>
          <w:sz w:val="24"/>
          <w:szCs w:val="24"/>
          <w:lang w:eastAsia="ru-RU"/>
        </w:rPr>
        <w:t xml:space="preserve">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Symbol" w:hAnsi="Symbol" w:cs="Symbol" w:eastAsia="Symbol"/>
          <w:color w:val="000000"/>
          <w:sz w:val="24"/>
          <w:szCs w:val="24"/>
          <w:lang w:eastAsia="ru-RU"/>
        </w:rPr>
        <w:t xml:space="preserve">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Алгебраические представления (10ч)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Чтение и запись числовых и буквенных выражений, содержащих действия сложения, вычитания, умножения и деления (со скобками и без них). Вычисление значений простейших буквенных выражений при заданных значениях букв.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Запись взаимосвязи между умножением и делением с помощью буквенных равенств вида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с,  b ∙ а = с,  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а = b, с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b = a.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Обобщённая запись свойств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и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с помощью буквенных формул: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 ∙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∙ а = 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  а ∙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∙ а =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0,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  а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 1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 = 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а =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0 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и др.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Обобщённая запись свойств арифметических действий с помощью буквенных формул: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+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а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—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переместительное свойство сложения;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 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— сочетательное свойство сложения;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∙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а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—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переместительное свойство умножения;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 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 — сочетательное свойство умножения;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 + 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 — распределительное свойство умножения (умножение суммы на число);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–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= 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–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 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–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—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вычитание числа из суммы;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– 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= 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–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–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 — вычитание суммы из числа;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+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: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: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 + 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: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 —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деление суммы на число и др.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/>
      <w:bookmarkStart w:id="6" w:name="h.tyjcwt"/>
      <w:r/>
      <w:bookmarkEnd w:id="6"/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Уравнения вида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∙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: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x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: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=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решаемые на основе графической модели (прямоугольник). Комментирование решения уравнений.</w:t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Математический язык и элементы логики (2ч)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Определение истинности и ложности высказываний. Построение простейших высказываний вида «верно/неверно, что …», «не», «если …, то …».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/>
      <w:bookmarkStart w:id="7" w:name="h.3dy6vkm"/>
      <w:r/>
      <w:bookmarkEnd w:id="7"/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Построение способов решения текстовых задач. Знакомство с задачами логического характера и способами их решения.</w:t>
      </w:r>
      <w:r/>
    </w:p>
    <w:p>
      <w:pPr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Работа с информацией и анализ данных (10ч)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Операция. Объект и результат операции.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Операции над предметами, фигурами, числами. Прямые и обратные операции. Отыскание неизвестных: объекта операции, выполняемой операции, результата операции.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Программа действий. Алгоритм. Линейные, разветвлённые и циклические алгоритмы. Составление, запись и выполнение алгоритмов различных видов.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Чтение и заполнение таблицы. Анализ данных таблицы.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Составление последовательности (цепочки) предметов, чисел, фигур и др. по заданному правилу.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Упорядоченный перебор вариантов. Сети линий. Пути. Дерево возможностей.</w:t>
      </w:r>
      <w:r/>
    </w:p>
    <w:p>
      <w:pPr>
        <w:ind w:firstLine="572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Сбор и представление информ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ации в справочниках, энциклопедиях, интернет-источниках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составление «Задачника класса».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Обобщение и систематизация знаний, полученных во 2 классе.</w:t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74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Arial" w:hAnsi="Arial" w:cs="Arial" w:eastAsia="Times New Roman"/>
          <w:color w:val="000000"/>
          <w:lang w:eastAsia="ru-RU"/>
        </w:rPr>
      </w:r>
      <w:r/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ru-RU"/>
        </w:rPr>
        <w:t xml:space="preserve">ПЛАНИРУЕМЫЕ РЕЗУЛЬТАТЫ ОСВОЕНИЯ ПРОГРАММЫ ПО КУРСУ «МАТЕМАТИКА»</w:t>
      </w:r>
      <w:r/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ru-RU"/>
        </w:rPr>
      </w:r>
      <w:r/>
    </w:p>
    <w:p>
      <w:pPr>
        <w:pStyle w:val="870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ru-RU"/>
        </w:rPr>
        <w:t xml:space="preserve">Личностные результаты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У учащегося будут сформированы: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представления об учебной деятельности и социальной роли «ученика»;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начальные представления о коррекционной деятельности;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начальные представления об обобщенном характере математического знания, истории его развития и способах математического познания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мотивация к работе на результат, опыт самостоятельности и личной ответственности за свой результат в исполнительской деятельности;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опыт самоконтроля по образцу, подробному образцу и эталону для самопроверки;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опыт самооценки собственных учебных действий;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спокойное отношение к ошибкам как к «рабочей» ситуации, умение их исправлять на основе алгоритма исправления ошибок;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умение работать в паре и группе, установка на максимальный личный вклад в совместной деятельности;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знание основных правил общения и умение их применять;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проявление активности, доброжелательности, честности и терпения в учебной деятельности на основе согласованных эталонов;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проявление уважительного отношения к учителю, к своей семье, к себе и сверстникам, к родной стране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представление о себе и о каждом ученике класса как о личности, у которой можно научиться многим хорошим качествам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знание приемов управления своим эмоциональным состоянием, опыт волевой саморегуляции;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представление о целеустремленности и самостоятельности в учебной деятельности, принятие их как ценностей, помогающих ученику получить хороший результат;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опыт самостоятельной успешной математической деятельности по программе 2 класса.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Учащийся получит возможность для формирования: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навыков адаптации к изменяющимся условиям, веры в свои силы;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опыта самостоятельного выполнения домашнего задания;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целеустремленности в учебной деятельности;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интереса к изучению математики и учебной деятельности в целом;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умения быть любознательным на основе правильного применения эталона;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умения самостоятельно выполнять домашнее задание;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опыта адекватной самооценки своих учебных действий и их результата;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собственного опыта творческой деятельности.</w:t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ru-RU"/>
        </w:rPr>
        <w:t xml:space="preserve">Метапредметные результаты</w:t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ru-RU"/>
        </w:rPr>
        <w:t xml:space="preserve">Регулятивные УУД: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Учащийся научится: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называть и фиксировать прохождение двух основных этапов и 6 шагов второго этапа учебной деятельности;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грамотно ставить цель учебной деятельности;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применять правила самопроверки своей работы по образцу, подробному образцу и эталону для самопроверки;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применять в своей учебной деятельности алгоритм исправления ошибок; 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фиксировать прохождение двух этапов коррекционной деятельности и последовательность действий на этих этапах;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применять простейший алгоритм выполнения домашнего задания;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использовать математическую терминологию, изученную во 2 классе, для описания результатов своей учебной деятельности.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Учащийся получит возможность научиться: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определять причину затруднения в учебной деятельности;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выполнять под руководством взрослого проектную деятельность;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проводить на основе применения эталона: — самооценку умения фиксировать последовательность действий на первом и втором этапах учебной деятельности; — самооценку умения грамотно ставить цель; — самооценку умения проводить </w:t>
      </w: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самопроверку; — самооценку умения применять алгоритм исправления ошибок; — самооценку умения фиксировать положительные качества других и использовать их для достижения поставленной цели; — самооценку умения применять алгоритм выполнения домашнего задания.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ru-RU"/>
        </w:rPr>
        <w:t xml:space="preserve">Познавательные УУД: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Учащийся научится: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понимать и применять математическую терминологию для решения учебных задач по программе 2 класса;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применять алгоритмы анализа объекта и сравнения двух объектов (чисел по классам и разрядам, геометрических фигур, способов вычислений, условий и решений текстовых задач, уравнений и др.);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делать в простейших случаях обобщения и, наоборот, конкретизировать общие понятия и правила, подводить под понятие, группировать числа по заданному или самостоятельно установленному правилу;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перечислять средства, которые использовал ученик для открытия нового знания;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читать и строить графические модели и схемы для иллюстрации смысла действий умножения и деления, решения текстовых задач и уравнений по программе 2 класса на все 4 арифметических действия;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соотносить реальные предметы с моделями рассматриваемых геометрических тел, и наоборот; • комментировать ход выполнения учебного задания, применять различные приемы его проверки;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использовать эталон для обоснования правильности своих действий;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выявлять лишние и недостающие данные, дополнять ими тексты задач;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составлять и решать собственные задачи, примеры и уравнения по программе 2 класса;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понимать и применять базовые межпредметные понятия в соответствии с программой 2 класса (операция, обратная операция, программа действий, алгоритм и др.);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понимать и применять знаки и символы, используемые в учебнике и рабочей тетради 2 класса для организации учебной деятельности.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Учащийся получит возможность научиться: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проводить на основе применения эталона: — самооценку умения применять алгоритм анализа объекта и сравнения двух объектов; — самооценку умения перечислять средства, которые использовал ученик для открытия нового знания;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исследовать нестандартные ситуации; 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применять знания по программе 2 класса в измененных условиях;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решать проблемы творческого и поискового характера в соответствии с программой 2 класса. </w:t>
      </w:r>
      <w:r/>
    </w:p>
    <w:p>
      <w:pPr>
        <w:jc w:val="both"/>
        <w:spacing w:after="0" w:line="240" w:lineRule="auto"/>
        <w:shd w:val="clear" w:color="auto" w:fill="ffffff"/>
      </w:pPr>
      <w:r/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ru-RU"/>
        </w:rPr>
        <w:t xml:space="preserve">Коммуникативные УУД: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Учащийся научится: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различать понятия «слушать» и «слышать», грамотно использовать в речи изученную математическую терминологию;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уважительно вести диалог, не перебивать других, аргументированно (то есть ссылаясь на согласованное правило, эталон) выражать свое мнение;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распределять роли в коммуникативном взаимодействии, формулировать функции «автора» и «понимающего», применять правила работы в данных позициях;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понимать при коммуникации точки зрения других учащихся, задавать при необходимости вопросы на понимание и уточнение;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активно участвовать в совместной работе с одноклассниками (в паре, в группе, в работе всего класса).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i/>
          <w:sz w:val="24"/>
          <w:szCs w:val="24"/>
          <w:lang w:eastAsia="ru-RU"/>
        </w:rPr>
        <w:t xml:space="preserve">Учащийся получит возможность научиться: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проводить на основе применения эталона: — самооценку умения выполнять роли «автора» и «понимающего» в коммуникативном взаимодействии, — задавать вопросы на понимание и уточнение при коммуникации в учебной деятельности;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использовать приемы понимания собеседника без слов;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вести диалог, не перебивать других, аргументированно выражать свое мнение;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  <w:t xml:space="preserve">• вести себя конструктивно в ситуации затруднения, признавать свои ошибки и стремиться их исправить.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sz w:val="24"/>
          <w:szCs w:val="24"/>
          <w:lang w:eastAsia="ru-RU"/>
        </w:rPr>
      </w:r>
      <w:r/>
    </w:p>
    <w:p>
      <w:pPr>
        <w:pStyle w:val="870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ru-RU"/>
        </w:rPr>
        <w:t xml:space="preserve">Предметные результаты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знать последовательность чисел от 1 до 1000, уметь читать, записывать и сравнивать эти числа, строить их графические модели;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выполнять письменно сложение и вычитание чисел в пределах 1000;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знать таблицу умножения однозначных чисел и соответствующие случаи деления(на уровне автоматизированного навыка);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правильно выполнять устно все четыре арифметических действия с числами в пределах 100 и с числами в пределах 1000 в случаях, сводимых к действиям в пределах 100;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выполнять деление с остатком чисел в пределах 100;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применять правила порядка действий в выражениях, содержащих 2-3 действия (со скобками и без них);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решать уравнения вида а∙ х = b, а: х = b, х : а = b (на уровне навыка) с комментированием по компонентам действий;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анализировать и решать составные текстовые задачи в 2-3 действия.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знать единицы измерения длины: метр, дециметр, сантиметр, миллиметр, километр.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чертить отрезок заданной длины, измерять длину отрезка.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находить периметр многоугольника по заданным динам его сторон и с помощью измерений.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строить на  клетчатой бумаге квадрат и прямоугольник, строить окружность с помощью циркуля.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уметь вычислять площадь прямоугольника по заданным длинам его сторон и наоборот, находить одну из сторон прямоугольника по площади и длине другой стороны.</w:t>
      </w:r>
      <w:r/>
    </w:p>
    <w:p>
      <w:pPr>
        <w:numPr>
          <w:ilvl w:val="0"/>
          <w:numId w:val="9"/>
        </w:numPr>
        <w:ind w:left="36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знать единицы измерения площади: квадратный сантиметр, квадратный дециметр, квадратный метр.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</w:t>
      </w:r>
      <w:r/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69"/>
        <w:tblW w:w="13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1"/>
        <w:gridCol w:w="3772"/>
        <w:gridCol w:w="2400"/>
        <w:gridCol w:w="6936"/>
      </w:tblGrid>
      <w:tr>
        <w:trPr>
          <w:trHeight w:val="854"/>
        </w:trPr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772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Электронные/цифровые образовательные ресурсы</w:t>
            </w:r>
            <w:r/>
          </w:p>
        </w:tc>
      </w:tr>
      <w:tr>
        <w:trPr>
          <w:trHeight w:val="700"/>
        </w:trPr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772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арифметические действия с ними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https://resh.edu.ru/subject/lesson/5666/start/162184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https://resh.edu.ru/subject/lesson/5666/start/162184/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s://resh.edu.ru/subject/lesson/6206/start/162246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https://resh.edu.ru/subject/lesson/6206/start/162246/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https://resh.edu.ru/subject/lesson/5667/start/162370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https://resh.edu.ru/subject/lesson/5667/start/162370/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3" w:tooltip="https://resh.edu.ru/subject/lesson/4293/start/210768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https://resh.edu.ru/subject/lesson/4293/start/210768/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https://resh.edu.ru/subject/lesson/3577/start/272980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https://resh.edu.ru/subject/lesson/3577/start/272980/</w:t>
              </w:r>
            </w:hyperlink>
            <w:r/>
            <w:r/>
          </w:p>
        </w:tc>
      </w:tr>
      <w:tr>
        <w:trPr>
          <w:trHeight w:val="700"/>
        </w:trPr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3772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текстовыми задачами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https://resh.edu.ru/subject/lesson/6209/start/162432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https://resh.edu.ru/subject/lesson/6209/start/162432/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https://resh.edu.ru/subject/lesson/5669/start/210644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https://resh.edu.ru/subject/lesson/5669/start/210644/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7" w:tooltip="https://resh.edu.ru/subject/lesson/5676/start/270287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https://resh.edu.ru/subject/lesson/5676/start/270287/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8" w:tooltip="https://resh.edu.ru/subject/lesson/3673/start/212532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https://resh.edu.ru/subject/lesson/3673/start/212532/</w:t>
              </w:r>
            </w:hyperlink>
            <w:r/>
            <w:r/>
          </w:p>
        </w:tc>
      </w:tr>
      <w:tr>
        <w:trPr>
          <w:trHeight w:val="700"/>
        </w:trPr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3772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и величины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spacing w:line="57" w:lineRule="atLeast"/>
            </w:pPr>
            <w:r/>
            <w:hyperlink r:id="rId19" w:tooltip="https://resh.edu.ru/subject/lesson/4295/start/211859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https://resh.edu.ru/subject/lesson/4295/start/211859/</w:t>
              </w:r>
            </w:hyperlink>
            <w:r/>
            <w:r/>
          </w:p>
          <w:p>
            <w:pPr>
              <w:spacing w:line="57" w:lineRule="atLeast"/>
            </w:pPr>
            <w:r/>
            <w:hyperlink r:id="rId20" w:tooltip="https://resh.edu.ru/subject/lesson/4299/start/212314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https://resh.edu.ru/subject/lesson/4299/start/212314/</w:t>
              </w:r>
            </w:hyperlink>
            <w:r/>
            <w:r/>
          </w:p>
          <w:p>
            <w:pPr>
              <w:spacing w:line="57" w:lineRule="atLeast"/>
            </w:pPr>
            <w:r/>
            <w:hyperlink r:id="rId21" w:tooltip="https://mosobr.tv/release/7844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https://mosobr.tv/release/7844</w:t>
              </w:r>
            </w:hyperlink>
            <w:r/>
            <w:r/>
          </w:p>
          <w:p>
            <w:pPr>
              <w:spacing w:line="57" w:lineRule="atLeast"/>
            </w:pPr>
            <w:r/>
            <w:hyperlink r:id="rId22" w:tooltip="https://resh.edu.ru/subject/lesson/4270/start/162587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https://resh.edu.ru/subject/lesson/4270/start/162587/</w:t>
              </w:r>
            </w:hyperlink>
            <w:r/>
            <w:r/>
          </w:p>
        </w:tc>
      </w:tr>
      <w:tr>
        <w:trPr>
          <w:trHeight w:val="739"/>
        </w:trPr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772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 и зависимости между ними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spacing w:line="57" w:lineRule="atLeast"/>
            </w:pPr>
            <w:r/>
            <w:hyperlink r:id="rId23" w:tooltip="https://resh.edu.ru/subject/lesson/6205/start/210489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https://resh.edu.ru/subject/lesson/6205/start/210489/</w:t>
              </w:r>
            </w:hyperlink>
            <w:r/>
            <w:r/>
          </w:p>
          <w:p>
            <w:pPr>
              <w:spacing w:line="57" w:lineRule="atLeast"/>
            </w:pPr>
            <w:r/>
            <w:hyperlink r:id="rId24" w:tooltip="https://resh.edu.ru/subject/lesson/4268/start/210582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https://resh.edu.ru/subject/lesson/4268/start/210582/</w:t>
              </w:r>
            </w:hyperlink>
            <w:r/>
            <w:r/>
          </w:p>
          <w:p>
            <w:pPr>
              <w:spacing w:line="57" w:lineRule="atLeast"/>
            </w:pPr>
            <w:r/>
            <w:hyperlink r:id="rId25" w:tooltip="https://resh.edu.ru/subject/lesson/3696/start/212189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https://resh.edu.ru/subject/lesson/3696/start/212189/</w:t>
              </w:r>
            </w:hyperlink>
            <w:r/>
            <w:r/>
          </w:p>
        </w:tc>
      </w:tr>
      <w:tr>
        <w:trPr>
          <w:trHeight w:val="661"/>
        </w:trPr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772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представления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6" w:tooltip="https://resh.edu.ru/subject/lesson/5675/start/211423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https://resh.edu.ru/subject/lesson/5675/start/211423/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7" w:tooltip="https://resh.edu.ru/subject/lesson/5671/start/270349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https://resh.edu.ru/subject/lesson/5671/start/270349/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8" w:tooltip="https://resh.edu.ru/subject/lesson/4293/start/210768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https://resh.edu.ru/subject/lesson/4293/start/210768/</w:t>
              </w:r>
            </w:hyperlink>
            <w:r/>
            <w:r/>
          </w:p>
        </w:tc>
      </w:tr>
      <w:tr>
        <w:trPr>
          <w:trHeight w:val="661"/>
        </w:trPr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772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язык и элементы логики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9" w:tooltip="https://resh.edu.ru/subject/lesson/3588/start/210706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https://resh.edu.ru/subject/lesson/3588/start/210706/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61"/>
        </w:trPr>
        <w:tc>
          <w:tcPr>
            <w:tcW w:w="53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3772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и анализ данных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0" w:tooltip="https://resh.edu.ru/subject/lesson/3640/start/211016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https://resh.edu.ru/subject/lesson/3640/start/211016/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1" w:tooltip="https://resh.edu.ru/subject/lesson/5682/start/213021/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https://resh.edu.ru/subject/lesson/5682/start/213021/</w:t>
              </w:r>
            </w:hyperlink>
            <w:r/>
            <w:r/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32" w:tooltip="https://uchebnik.mos.ru/catalogue/material_view/atomic_objects/4590324" w:history="1">
              <w:r>
                <w:rPr>
                  <w:rStyle w:val="849"/>
                  <w:rFonts w:ascii="PT Sans" w:hAnsi="PT Sans" w:cs="PT Sans" w:eastAsia="PT Sans"/>
                  <w:color w:val="004065"/>
                  <w:sz w:val="21"/>
                </w:rPr>
                <w:t xml:space="preserve">https://uchebnik.mos.ru/catalogue/material_view/atomic_objects/4590324</w:t>
              </w:r>
            </w:hyperlink>
            <w:r/>
            <w:r/>
          </w:p>
        </w:tc>
      </w:tr>
      <w:tr>
        <w:trPr>
          <w:trHeight w:val="661"/>
        </w:trPr>
        <w:tc>
          <w:tcPr>
            <w:gridSpan w:val="2"/>
            <w:tcW w:w="4303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</w:t>
            </w:r>
            <w:r/>
          </w:p>
        </w:tc>
        <w:tc>
          <w:tcPr>
            <w:tcW w:w="6936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</w:t>
      </w:r>
      <w:r/>
    </w:p>
    <w:p>
      <w:pPr>
        <w:jc w:val="center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Arial" w:hAnsi="Arial" w:cs="Arial" w:eastAsia="Times New Roman"/>
          <w:color w:val="000000"/>
          <w:lang w:eastAsia="ru-RU"/>
        </w:rPr>
      </w:r>
      <w:r/>
    </w:p>
    <w:tbl>
      <w:tblPr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0109"/>
        <w:gridCol w:w="1985"/>
        <w:gridCol w:w="1871"/>
      </w:tblGrid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bookmarkStart w:id="8" w:name="adcb9e307779e6dd2a19590ddf128e297610d8ae"/>
            <w:r/>
            <w:bookmarkStart w:id="9" w:name="1"/>
            <w:r/>
            <w:bookmarkEnd w:id="8"/>
            <w:r/>
            <w:bookmarkEnd w:id="9"/>
            <w:r>
              <w:rPr>
                <w:rFonts w:ascii="Times New Roman" w:hAnsi="Times New Roman" w:cs="Times New Roman"/>
                <w:b/>
                <w:bCs/>
              </w:rPr>
              <w:t xml:space="preserve">№ уроков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тем уроков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</w:t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Цепочки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Цепочки. Калькулятор. Точка. Прямая и кривая линии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Пересекающиеся и параллельные прямые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Сложение и вычитание двузначных чисел; запись «в столбик»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двузначных чисел; запись «в столбик»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двузначных чисел: 21 + 9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двузначных чисел: 21 + 39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 по теме «Сложение двузначных чисел»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Вычитание двузначных чисел: 40 – 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двузначных чисел: 40 – 28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  по теме «Вычитание двузначных чисел»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двузначных чисел по частям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двузначных чисел с переходом через разряд: 36+7, 36+17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по частям: 18 + 5, 18 + 25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двузначных чисел с переходом через разряд»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двузначных чисел с переходом через разряд: 32 – 5, 32 – 15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№4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 двузначных чисел с переходом через разряд»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двузначных чисел с переходом через разряд по частям: 41 – 3, 41 – 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№5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двузначных чисел»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 1 по теме «Сложение и вычитание двузначных чисел»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Сотня. Счет сотнями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Метр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Действия с единицами длины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№6  по теме «Сотня. Счёт сотнями. Метр» </w:t>
            </w:r>
            <w:r/>
          </w:p>
          <w:p>
            <w:pPr>
              <w:spacing w:after="0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Название и запись трехзначных чисел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Название и запись трехзначных чисел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Название и запись трехзначных чисел: 240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№7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и запись трёхзначных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Сравнение трехзначных чисел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№8  по теме «Сравнение трёхзначных чисел»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трехзначных чисел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№9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трехзначных чисел: 204+138, 162+153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трехзначных чисел: 176+145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трехзначных чисел: 163+45+308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№10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трёхзначных чисел с переходом через разряд»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трехзначных чисел: 243-114, 316-152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трехзначных чисел: 231-145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№11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трёхзначных чисел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трехзначных чисел: 300-156</w:t>
            </w:r>
            <w:r/>
          </w:p>
          <w:p>
            <w:pPr>
              <w:spacing w:after="0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Наш город в величинах и цифрах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№12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трёхзначных чисел с нулями в уменьшаемом»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 2 по теме «Сложение и вычитание трёхзначных чисел»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Операции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№13  по теме «Сложение и вычитание трехзначных чисел»</w:t>
            </w:r>
            <w:r/>
          </w:p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Обратные операции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Прямая. Луч. Отрезок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Программа действий. Алгоритм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№14  по теме «Задачи на повторение»</w:t>
            </w:r>
            <w:r/>
          </w:p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Длина ломаной. Периметр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Выражения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№15  по теме «Задачи на повторение»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Порядок действий в выражениях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№16  по теме «Операция. Обратная операция»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Программы с вопросами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Угол. Прямой угол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№17  по теме «Прямая. Луч. Отрезок»</w:t>
            </w:r>
            <w:r/>
          </w:p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 3 по теме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Периметр. Выражения. Порядок действий в выражении»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Свойства сложения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№18 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действий. Периметр.»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суммы из числа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№19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суммы из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числа из суммы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№20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числа из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Прямоугольник. Квадрат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Квадрат   в архитектуре и строительстве в России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№21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Прямоугольник.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Площадь фигур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Единицы площади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№22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Площадь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Прямоугольный параллелепипед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 4 по теме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Сочетательное свойство сложения. Приёмы вычитания. Площадь фигур»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Умножение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Компоненты умножения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№23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Связь между компонентами умножения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Площадь прямоугольника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№24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Площадь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Умножение на 0 и на 1. Таблица умножения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В гости к Пифагору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Умножение на 0 и на 1. Таблица умножения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Таблица умножения на 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№25  по теме «Умножение на 0 и на 1. Таблица умножения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Деление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ind w:right="56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Связь между компонентами деления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№26 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Деление с 0 и 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Связь умножения и деления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№27 по теме «Деление с 0 и 1. Связь умножения и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Виды деления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№28 по теме «Виды деления»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 5 по теме «Умножение и деление»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Таблица умножения на 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Виды углов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№29 по теме «Таблица умножения на 3. Виды углов»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Уравнения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Таблица умножения и деления на 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№30 по теме «Уравнения. Таблица умножения и деления на 4»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уравнений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Порядок действий в выражениях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Математики на защите Отечества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№31 по теме «Порядок действий в выражениях»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89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Таблица умножения на 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Увеличение и уменьшение в несколько раз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№32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умножения и деления на 5. Увеличение и уменьшение в несколько раз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№33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умножения 2 - 5. Порядок действий в выражениях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 6 по теме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Умножение и деление. Порядок действий в выражениях»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Таблица умножения на 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Кратное сравнение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№34 по теме «Таблица умножения 6. Кратное сравнение»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Таблица умножения на 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Окружность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№35 по теме «Таблица умножения на 7. Окружность»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Таблица умножения на 8 и на 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Тысяча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№36 по теме «Таблица умножения на 8 и на 9. Тысяча»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Объем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на 10 и на 100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№37 по теме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умножения. Умножение и деление на 10 и на 100»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 7 по теме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Умножение и деление. Порядок действий в выражениях»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Свойства умножения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Умножение круглых чисел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№38 по теме «Свойства умножения. Умножение круглых чисел»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Деление круглых чисел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№39 по теме «Свойства умножения. Деление круглых чисел»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Умножение суммы на число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Единицы длины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№40 по теме «Умножение суммы на число. Единицы длины»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Деление суммы на число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№41 по теме «Деление суммы на число»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Деление подбором частного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№42 по теме «Деление подбором частного»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Деление с остатком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№43 по теме «Деление с остатком»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Деление с остатком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Великая Отечественная война в цифрах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№8 по теме «Умножение и деление»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Определение времени по часам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Мера времени: сутки, час, минута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Часы и история их возникновения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Мера времени: сутки, час, минута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Дерево возможностей*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задач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127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128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129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131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Переводная контрольная работа за 2 класс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132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133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134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Итоговая работа «Узнай свои достижения!»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9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both"/>
        <w:tabs>
          <w:tab w:val="left" w:pos="2385" w:leader="none"/>
        </w:tabs>
        <w:rPr>
          <w:rFonts w:ascii="Times New Roman" w:hAnsi="Times New Roman" w:cs="Times New Roman" w:eastAsia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1701" w:bottom="1134" w:left="1134" w:header="709" w:footer="709" w:gutter="0"/>
          <w:cols w:num="1" w:sep="0" w:space="708" w:equalWidth="1"/>
          <w:docGrid w:linePitch="360"/>
        </w:sectPr>
      </w:pPr>
      <w:r/>
      <w:bookmarkStart w:id="10" w:name="_Hlk84252517"/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Выделены номера уроков, в которых объединены темы за счёт слияния близких по содержанию тем уроков.</w:t>
      </w:r>
      <w:bookmarkEnd w:id="10"/>
      <w:r/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График проведения самостоятельных и контрольных работ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tbl>
      <w:tblPr>
        <w:tblW w:w="1431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09"/>
        <w:gridCol w:w="2835"/>
        <w:gridCol w:w="8221"/>
      </w:tblGrid>
      <w:tr>
        <w:trPr>
          <w:trHeight w:val="181"/>
        </w:trPr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Период обучения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работы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 работы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работы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триместр</w:t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№ 1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двузначных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№ 3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 с переходом через разряд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4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с переходом через разряд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№5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чисел</w:t>
            </w:r>
            <w:r/>
          </w:p>
        </w:tc>
      </w:tr>
      <w:tr>
        <w:trPr>
          <w:trHeight w:val="254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29.09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двузначных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6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Сотня. Счёт сотнями. Метр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7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запись трёхзначных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8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трёхзначных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9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трёхзначных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№10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трёхзначных чисел с переходом через разряд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№11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трёхзначных чисел с переходом через разряд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№12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трёхзначных чисел с нулями в уменьшаемом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трёхзначных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№13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№14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действий. Алгоритм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№15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Периметр. Выражения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триместр</w:t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№16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выражении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№17 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действий. Угол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Периметр. Выражения. Порядок действий в выражении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№18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сложения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№19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суммы из числа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№20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из суммы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21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Квадрат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№22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фигур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Сочетательное свойство сложения. Приёмы вычитания. Площадь фигур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23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24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25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Умножение на 0 и на 1. Таблица умножения на 2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26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№27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Деление с 0 и 1. Связь умножения и деления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№28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Виды деления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29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на 3. Виды углов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30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Таблица умножения на 4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31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выражениях </w:t>
            </w:r>
            <w:r/>
          </w:p>
        </w:tc>
      </w:tr>
      <w:tr>
        <w:trPr>
          <w:trHeight w:val="283"/>
        </w:trPr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</w:t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триместр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</w:t>
            </w:r>
            <w:r/>
          </w:p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32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на 5. Увеличение и уменьшение в несколько раз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№33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2 - 5. Порядок действий в выражениях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деление. Порядок действий в выражениях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34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6. Кратное сравнение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35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на 7. Окружность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36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на 8 и на 9. Тысяча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37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Умножение и деление на 10 и на 100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7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деление. Порядок действий в выражениях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38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умножения. Умножение круглых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39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умножения. Деление круглых чисел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40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Умножение суммы на число. Единицы длины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41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42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подбором частного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43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</w:t>
            </w:r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8</w:t>
            </w:r>
            <w:r/>
          </w:p>
        </w:tc>
        <w:tc>
          <w:tcPr>
            <w:tcBorders>
              <w:right w:val="single" w:color="auto" w:sz="4" w:space="0"/>
            </w:tcBorders>
            <w:tcW w:w="8221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</w:t>
            </w:r>
            <w:r/>
          </w:p>
        </w:tc>
        <w:tc>
          <w:tcPr>
            <w:gridSpan w:val="3"/>
            <w:tcBorders>
              <w:right w:val="single" w:color="auto" w:sz="4" w:space="0"/>
            </w:tcBorders>
            <w:tcW w:w="11765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Переводная контрольная работа за 2 класс</w:t>
            </w:r>
            <w:r/>
          </w:p>
        </w:tc>
      </w:tr>
      <w:tr>
        <w:trPr>
          <w:trHeight w:val="283"/>
        </w:trPr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</w:t>
            </w:r>
            <w:r/>
          </w:p>
        </w:tc>
        <w:tc>
          <w:tcPr>
            <w:gridSpan w:val="3"/>
            <w:tcBorders>
              <w:right w:val="single" w:color="auto" w:sz="4" w:space="0"/>
            </w:tcBorders>
            <w:tcW w:w="11765" w:type="dxa"/>
            <w:vAlign w:val="center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работа «Узнай свои достижения!»</w:t>
            </w:r>
            <w:r/>
          </w:p>
        </w:tc>
      </w:tr>
      <w:tr>
        <w:trPr>
          <w:trHeight w:val="347"/>
        </w:trPr>
        <w:tc>
          <w:tcPr>
            <w:gridSpan w:val="5"/>
            <w:tcW w:w="14317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/>
          </w:p>
        </w:tc>
      </w:tr>
      <w:tr>
        <w:trPr>
          <w:trHeight w:val="347"/>
        </w:trPr>
        <w:tc>
          <w:tcPr>
            <w:gridSpan w:val="3"/>
            <w:tcW w:w="326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</w:t>
            </w:r>
            <w:r/>
          </w:p>
        </w:tc>
        <w:tc>
          <w:tcPr>
            <w:gridSpan w:val="2"/>
            <w:tcW w:w="11056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</w:tr>
      <w:tr>
        <w:trPr>
          <w:trHeight w:val="347"/>
        </w:trPr>
        <w:tc>
          <w:tcPr>
            <w:gridSpan w:val="3"/>
            <w:tcW w:w="326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</w:t>
            </w:r>
            <w:r/>
          </w:p>
        </w:tc>
        <w:tc>
          <w:tcPr>
            <w:gridSpan w:val="2"/>
            <w:tcW w:w="11056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Лист корректировки рабочей программы</w:t>
      </w:r>
      <w:r/>
    </w:p>
    <w:p>
      <w:pPr>
        <w:jc w:val="both"/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связи с расхождением количества учебных час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ов, предусмотренных рабочей программой на проведение учебных занятий, и фактическим количеством проведённых учебных занятий по причинам:  расписания  уроков; каникул; дополнительных выходных дней: 04.11.2021г., 05.11.2021г.; 07.03.2022г.; 08.03.2022г., 02.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05.2022г.; 03.05.2022г.; 09.05.2022г., 10.09.2022г.- государственные праздники , а также дистанционных уроков по расписанию  понедельника: 13.11.2021г., 05.03.2022г.; вторника: 05.02.2022г., 26.03.2022г. , в рабочую программу вносятся следующие изменения: </w:t>
      </w:r>
      <w:r/>
    </w:p>
    <w:tbl>
      <w:tblPr>
        <w:tblStyle w:val="86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2268"/>
        <w:gridCol w:w="1134"/>
        <w:gridCol w:w="2131"/>
        <w:gridCol w:w="2356"/>
      </w:tblGrid>
      <w:tr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№ урока</w:t>
            </w:r>
            <w:r/>
          </w:p>
        </w:tc>
        <w:tc>
          <w:tcPr>
            <w:tcW w:w="38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Тема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По примерной программе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По</w:t>
            </w:r>
            <w:r/>
          </w:p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плану</w:t>
            </w:r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     Дано</w:t>
            </w:r>
            <w:r/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Способ корректировки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127,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128</w:t>
            </w:r>
            <w:r/>
          </w:p>
        </w:tc>
        <w:tc>
          <w:tcPr>
            <w:tcW w:w="38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2            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r>
            <w:r/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  <w:t xml:space="preserve">Объединение тем за счёт слияния близких по содержанию тем уроков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129,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130</w:t>
            </w:r>
            <w:r/>
          </w:p>
        </w:tc>
        <w:tc>
          <w:tcPr>
            <w:tcW w:w="38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r>
            <w:r/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  <w:t xml:space="preserve">Объединение тем за счёт слияния близких по содержанию тем уроков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131,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132</w:t>
            </w:r>
            <w:r/>
          </w:p>
        </w:tc>
        <w:tc>
          <w:tcPr>
            <w:tcW w:w="38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r>
            <w:r/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  <w:t xml:space="preserve">Объединение тем за счёт слияния близких по содержанию тем уроков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133,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134</w:t>
            </w:r>
            <w:r/>
          </w:p>
        </w:tc>
        <w:tc>
          <w:tcPr>
            <w:tcW w:w="38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r>
            <w:r/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  <w:t xml:space="preserve">Объединение тем за счёт слияния близких по содержанию тем уроков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135,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136</w:t>
            </w:r>
            <w:r/>
          </w:p>
        </w:tc>
        <w:tc>
          <w:tcPr>
            <w:tcW w:w="38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Итоговое повторение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  <w:lang w:eastAsia="ru-RU"/>
              </w:rPr>
            </w:r>
            <w:r/>
          </w:p>
        </w:tc>
        <w:tc>
          <w:tcPr>
            <w:tcW w:w="23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szCs w:val="24"/>
                <w:lang w:eastAsia="ru-RU"/>
              </w:rPr>
              <w:t xml:space="preserve">Объединение тем за счёт слияния близких по содержанию тем уроков</w:t>
            </w:r>
            <w:r/>
          </w:p>
        </w:tc>
      </w:tr>
    </w:tbl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 резул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ьтате  коррекции  количество  часов  на  прохождение  программы  по  предмету «Математика»  за  2021-2022 учебный  год  уменьшается,  но  при этом обеспечивается  полное выполнение программы,  включая  выполнение  ее практической  части  в  полном  объёме.</w:t>
      </w:r>
      <w:r/>
    </w:p>
    <w:p>
      <w:pPr>
        <w:rPr>
          <w:b/>
          <w:i/>
        </w:rPr>
      </w:pPr>
      <w:r>
        <w:rPr>
          <w:b/>
          <w:i/>
        </w:rPr>
      </w:r>
      <w:r/>
    </w:p>
    <w:p>
      <w:r/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560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2"/>
    <w:next w:val="66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3">
    <w:name w:val="Heading 2"/>
    <w:basedOn w:val="662"/>
    <w:next w:val="66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5">
    <w:name w:val="Heading 3"/>
    <w:basedOn w:val="662"/>
    <w:next w:val="66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7">
    <w:name w:val="Heading 4"/>
    <w:basedOn w:val="662"/>
    <w:next w:val="66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2"/>
    <w:next w:val="66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2"/>
    <w:next w:val="66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2"/>
    <w:next w:val="66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2"/>
    <w:next w:val="66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2"/>
    <w:next w:val="66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3"/>
    <w:link w:val="684"/>
    <w:uiPriority w:val="10"/>
    <w:rPr>
      <w:sz w:val="48"/>
      <w:szCs w:val="48"/>
    </w:rPr>
  </w:style>
  <w:style w:type="character" w:styleId="35">
    <w:name w:val="Subtitle Char"/>
    <w:basedOn w:val="663"/>
    <w:link w:val="686"/>
    <w:uiPriority w:val="11"/>
    <w:rPr>
      <w:sz w:val="24"/>
      <w:szCs w:val="24"/>
    </w:rPr>
  </w:style>
  <w:style w:type="character" w:styleId="37">
    <w:name w:val="Quote Char"/>
    <w:link w:val="688"/>
    <w:uiPriority w:val="29"/>
    <w:rPr>
      <w:i/>
    </w:rPr>
  </w:style>
  <w:style w:type="character" w:styleId="39">
    <w:name w:val="Intense Quote Char"/>
    <w:link w:val="690"/>
    <w:uiPriority w:val="30"/>
    <w:rPr>
      <w:i/>
    </w:rPr>
  </w:style>
  <w:style w:type="paragraph" w:styleId="40">
    <w:name w:val="Header"/>
    <w:basedOn w:val="66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66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4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823"/>
    <w:uiPriority w:val="99"/>
    <w:rPr>
      <w:sz w:val="18"/>
    </w:rPr>
  </w:style>
  <w:style w:type="character" w:styleId="177">
    <w:name w:val="Endnote Text Char"/>
    <w:link w:val="826"/>
    <w:uiPriority w:val="99"/>
    <w:rPr>
      <w:sz w:val="20"/>
    </w:rPr>
  </w:style>
  <w:style w:type="paragraph" w:styleId="662" w:default="1">
    <w:name w:val="Normal"/>
    <w:qFormat/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Заголовок 11"/>
    <w:basedOn w:val="662"/>
    <w:next w:val="66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7" w:customStyle="1">
    <w:name w:val="Heading 1 Char"/>
    <w:basedOn w:val="663"/>
    <w:link w:val="666"/>
    <w:uiPriority w:val="9"/>
    <w:rPr>
      <w:rFonts w:ascii="Arial" w:hAnsi="Arial" w:cs="Arial" w:eastAsia="Arial"/>
      <w:sz w:val="40"/>
      <w:szCs w:val="40"/>
    </w:rPr>
  </w:style>
  <w:style w:type="paragraph" w:styleId="668" w:customStyle="1">
    <w:name w:val="Заголовок 21"/>
    <w:basedOn w:val="662"/>
    <w:next w:val="66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9" w:customStyle="1">
    <w:name w:val="Heading 2 Char"/>
    <w:basedOn w:val="663"/>
    <w:link w:val="668"/>
    <w:uiPriority w:val="9"/>
    <w:rPr>
      <w:rFonts w:ascii="Arial" w:hAnsi="Arial" w:cs="Arial" w:eastAsia="Arial"/>
      <w:sz w:val="34"/>
    </w:rPr>
  </w:style>
  <w:style w:type="paragraph" w:styleId="670" w:customStyle="1">
    <w:name w:val="Заголовок 31"/>
    <w:basedOn w:val="662"/>
    <w:next w:val="66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1" w:customStyle="1">
    <w:name w:val="Heading 3 Char"/>
    <w:basedOn w:val="663"/>
    <w:link w:val="670"/>
    <w:uiPriority w:val="9"/>
    <w:rPr>
      <w:rFonts w:ascii="Arial" w:hAnsi="Arial" w:cs="Arial" w:eastAsia="Arial"/>
      <w:sz w:val="30"/>
      <w:szCs w:val="30"/>
    </w:rPr>
  </w:style>
  <w:style w:type="paragraph" w:styleId="672" w:customStyle="1">
    <w:name w:val="Заголовок 41"/>
    <w:basedOn w:val="662"/>
    <w:next w:val="66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3" w:customStyle="1">
    <w:name w:val="Heading 4 Char"/>
    <w:basedOn w:val="663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 w:customStyle="1">
    <w:name w:val="Заголовок 51"/>
    <w:basedOn w:val="662"/>
    <w:next w:val="66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5" w:customStyle="1">
    <w:name w:val="Heading 5 Char"/>
    <w:basedOn w:val="663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 w:customStyle="1">
    <w:name w:val="Заголовок 61"/>
    <w:basedOn w:val="662"/>
    <w:next w:val="66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character" w:styleId="677" w:customStyle="1">
    <w:name w:val="Heading 6 Char"/>
    <w:basedOn w:val="663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 w:customStyle="1">
    <w:name w:val="Заголовок 71"/>
    <w:basedOn w:val="662"/>
    <w:next w:val="66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character" w:styleId="679" w:customStyle="1">
    <w:name w:val="Heading 7 Char"/>
    <w:basedOn w:val="663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 w:customStyle="1">
    <w:name w:val="Заголовок 81"/>
    <w:basedOn w:val="662"/>
    <w:next w:val="66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character" w:styleId="681" w:customStyle="1">
    <w:name w:val="Heading 8 Char"/>
    <w:basedOn w:val="663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 w:customStyle="1">
    <w:name w:val="Заголовок 91"/>
    <w:basedOn w:val="662"/>
    <w:next w:val="66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3" w:customStyle="1">
    <w:name w:val="Heading 9 Char"/>
    <w:basedOn w:val="663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Title"/>
    <w:basedOn w:val="662"/>
    <w:next w:val="66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Название Знак"/>
    <w:basedOn w:val="663"/>
    <w:link w:val="684"/>
    <w:uiPriority w:val="10"/>
    <w:rPr>
      <w:sz w:val="48"/>
      <w:szCs w:val="48"/>
    </w:rPr>
  </w:style>
  <w:style w:type="paragraph" w:styleId="686">
    <w:name w:val="Subtitle"/>
    <w:basedOn w:val="662"/>
    <w:next w:val="66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basedOn w:val="663"/>
    <w:link w:val="686"/>
    <w:uiPriority w:val="11"/>
    <w:rPr>
      <w:sz w:val="24"/>
      <w:szCs w:val="24"/>
    </w:rPr>
  </w:style>
  <w:style w:type="paragraph" w:styleId="688">
    <w:name w:val="Quote"/>
    <w:basedOn w:val="662"/>
    <w:next w:val="662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2"/>
    <w:next w:val="662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 w:customStyle="1">
    <w:name w:val="Верхний колонтитул1"/>
    <w:basedOn w:val="66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Header Char"/>
    <w:basedOn w:val="663"/>
    <w:link w:val="692"/>
    <w:uiPriority w:val="99"/>
  </w:style>
  <w:style w:type="paragraph" w:styleId="694" w:customStyle="1">
    <w:name w:val="Нижний колонтитул1"/>
    <w:basedOn w:val="66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63"/>
    <w:uiPriority w:val="99"/>
  </w:style>
  <w:style w:type="paragraph" w:styleId="696" w:customStyle="1">
    <w:name w:val="Название объекта1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7" w:customStyle="1">
    <w:name w:val="Caption Char"/>
    <w:link w:val="694"/>
    <w:uiPriority w:val="99"/>
  </w:style>
  <w:style w:type="table" w:styleId="698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9" w:customStyle="1">
    <w:name w:val="Таблица простая 1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Таблица простая 21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Таблица простая 3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 w:customStyle="1">
    <w:name w:val="Таблица простая 4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Таблица простая 5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 w:customStyle="1">
    <w:name w:val="Таблица-сетка 1 светл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Таблица-сетка 2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Таблица-сетка 3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Таблица-сетка 4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7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8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9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0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1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2" w:customStyle="1">
    <w:name w:val="Таблица-сетка 5 тем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9" w:customStyle="1">
    <w:name w:val="Таблица-сетка 6 цвет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1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2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3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4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5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6" w:customStyle="1">
    <w:name w:val="Таблица-сетка 7 цвет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Список-таблица 1 светлая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Список-таблица 2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7" w:customStyle="1">
    <w:name w:val="Список-таблица 3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Список-таблица 4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Список-таблица 5 тем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Список-таблица 6 цвет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0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2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4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5" w:customStyle="1">
    <w:name w:val="Список-таблица 7 цветная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4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8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1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5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8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9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0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1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2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3">
    <w:name w:val="footnote text"/>
    <w:basedOn w:val="662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63"/>
    <w:uiPriority w:val="99"/>
    <w:unhideWhenUsed/>
    <w:rPr>
      <w:vertAlign w:val="superscript"/>
    </w:rPr>
  </w:style>
  <w:style w:type="paragraph" w:styleId="826">
    <w:name w:val="endnote text"/>
    <w:basedOn w:val="662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63"/>
    <w:uiPriority w:val="99"/>
    <w:semiHidden/>
    <w:unhideWhenUsed/>
    <w:rPr>
      <w:vertAlign w:val="superscript"/>
    </w:rPr>
  </w:style>
  <w:style w:type="paragraph" w:styleId="829">
    <w:name w:val="toc 1"/>
    <w:basedOn w:val="662"/>
    <w:next w:val="662"/>
    <w:uiPriority w:val="39"/>
    <w:unhideWhenUsed/>
    <w:pPr>
      <w:spacing w:after="57"/>
    </w:pPr>
  </w:style>
  <w:style w:type="paragraph" w:styleId="830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31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32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33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34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35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36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37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62"/>
    <w:next w:val="662"/>
    <w:uiPriority w:val="99"/>
    <w:unhideWhenUsed/>
    <w:pPr>
      <w:spacing w:after="0"/>
    </w:pPr>
  </w:style>
  <w:style w:type="numbering" w:styleId="840" w:customStyle="1">
    <w:name w:val="Нет списка1"/>
    <w:next w:val="665"/>
    <w:uiPriority w:val="99"/>
    <w:semiHidden/>
    <w:unhideWhenUsed/>
  </w:style>
  <w:style w:type="paragraph" w:styleId="841" w:customStyle="1">
    <w:name w:val="c1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42" w:customStyle="1">
    <w:name w:val="c4"/>
    <w:basedOn w:val="663"/>
  </w:style>
  <w:style w:type="paragraph" w:styleId="843" w:customStyle="1">
    <w:name w:val="c9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44" w:customStyle="1">
    <w:name w:val="c8"/>
    <w:basedOn w:val="663"/>
  </w:style>
  <w:style w:type="paragraph" w:styleId="845" w:customStyle="1">
    <w:name w:val="c22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46" w:customStyle="1">
    <w:name w:val="c17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47" w:customStyle="1">
    <w:name w:val="c13"/>
    <w:basedOn w:val="663"/>
  </w:style>
  <w:style w:type="paragraph" w:styleId="848" w:customStyle="1">
    <w:name w:val="c7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49">
    <w:name w:val="Hyperlink"/>
    <w:basedOn w:val="663"/>
    <w:uiPriority w:val="99"/>
    <w:semiHidden/>
    <w:unhideWhenUsed/>
    <w:rPr>
      <w:color w:val="0000FF"/>
      <w:u w:val="single"/>
    </w:rPr>
  </w:style>
  <w:style w:type="character" w:styleId="850">
    <w:name w:val="FollowedHyperlink"/>
    <w:basedOn w:val="663"/>
    <w:uiPriority w:val="99"/>
    <w:semiHidden/>
    <w:unhideWhenUsed/>
    <w:rPr>
      <w:color w:val="800080"/>
      <w:u w:val="single"/>
    </w:rPr>
  </w:style>
  <w:style w:type="character" w:styleId="851" w:customStyle="1">
    <w:name w:val="c25"/>
    <w:basedOn w:val="663"/>
  </w:style>
  <w:style w:type="paragraph" w:styleId="852">
    <w:name w:val="Normal (Web)"/>
    <w:basedOn w:val="66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3" w:customStyle="1">
    <w:name w:val="c66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4" w:customStyle="1">
    <w:name w:val="c33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5" w:customStyle="1">
    <w:name w:val="c24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56" w:customStyle="1">
    <w:name w:val="c71"/>
    <w:basedOn w:val="663"/>
  </w:style>
  <w:style w:type="paragraph" w:styleId="857" w:customStyle="1">
    <w:name w:val="c60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8" w:customStyle="1">
    <w:name w:val="c40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59" w:customStyle="1">
    <w:name w:val="c72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0" w:customStyle="1">
    <w:name w:val="c30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61" w:customStyle="1">
    <w:name w:val="c6"/>
    <w:basedOn w:val="663"/>
  </w:style>
  <w:style w:type="paragraph" w:styleId="862" w:customStyle="1">
    <w:name w:val="c14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3" w:customStyle="1">
    <w:name w:val="c26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4" w:customStyle="1">
    <w:name w:val="c58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5" w:customStyle="1">
    <w:name w:val="c55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6" w:customStyle="1">
    <w:name w:val="c47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7" w:customStyle="1">
    <w:name w:val="c61"/>
    <w:basedOn w:val="6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8">
    <w:name w:val="No Spacing"/>
    <w:uiPriority w:val="1"/>
    <w:qFormat/>
    <w:pPr>
      <w:spacing w:after="0" w:line="240" w:lineRule="auto"/>
    </w:pPr>
    <w:rPr>
      <w:rFonts w:ascii="Calibri" w:hAnsi="Calibri" w:cs="Calibri" w:eastAsia="Calibri"/>
      <w:lang w:eastAsia="ar-SA"/>
    </w:rPr>
  </w:style>
  <w:style w:type="table" w:styleId="86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>
    <w:name w:val="List Paragraph"/>
    <w:basedOn w:val="662"/>
    <w:uiPriority w:val="34"/>
    <w:qFormat/>
    <w:pPr>
      <w:contextualSpacing/>
      <w:ind w:left="720"/>
    </w:pPr>
  </w:style>
  <w:style w:type="character" w:styleId="871" w:customStyle="1">
    <w:name w:val="c3"/>
    <w:basedOn w:val="663"/>
  </w:style>
  <w:style w:type="paragraph" w:styleId="872" w:customStyle="1">
    <w:name w:val="Стиль1"/>
    <w:basedOn w:val="662"/>
    <w:pPr>
      <w:ind w:firstLine="708"/>
      <w:jc w:val="both"/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873" w:customStyle="1">
    <w:name w:val="Стиль3"/>
    <w:basedOn w:val="662"/>
    <w:link w:val="874"/>
    <w:pPr>
      <w:jc w:val="both"/>
      <w:spacing w:after="0" w:line="240" w:lineRule="auto"/>
    </w:pPr>
    <w:rPr>
      <w:rFonts w:ascii="Arial" w:hAnsi="Arial" w:cs="Times New Roman" w:eastAsia="Times New Roman"/>
      <w:bCs/>
      <w:iCs/>
      <w:sz w:val="20"/>
      <w:szCs w:val="20"/>
      <w:lang w:eastAsia="ru-RU"/>
    </w:rPr>
  </w:style>
  <w:style w:type="character" w:styleId="874" w:customStyle="1">
    <w:name w:val="Стиль3 Знак"/>
    <w:basedOn w:val="663"/>
    <w:link w:val="873"/>
    <w:rPr>
      <w:rFonts w:ascii="Arial" w:hAnsi="Arial" w:cs="Times New Roman" w:eastAsia="Times New Roman"/>
      <w:bCs/>
      <w:iCs/>
      <w:sz w:val="20"/>
      <w:szCs w:val="20"/>
      <w:lang w:eastAsia="ru-RU"/>
    </w:rPr>
  </w:style>
  <w:style w:type="paragraph" w:styleId="875" w:customStyle="1">
    <w:name w:val="Стиль7"/>
    <w:basedOn w:val="662"/>
    <w:link w:val="876"/>
    <w:pPr>
      <w:jc w:val="both"/>
      <w:spacing w:after="120" w:line="240" w:lineRule="auto"/>
    </w:pPr>
    <w:rPr>
      <w:rFonts w:ascii="Arial" w:hAnsi="Arial" w:cs="Arial" w:eastAsia="Times New Roman"/>
      <w:sz w:val="20"/>
      <w:szCs w:val="20"/>
      <w:lang w:eastAsia="ru-RU"/>
    </w:rPr>
  </w:style>
  <w:style w:type="character" w:styleId="876" w:customStyle="1">
    <w:name w:val="Стиль7 Знак"/>
    <w:basedOn w:val="663"/>
    <w:link w:val="875"/>
    <w:rPr>
      <w:rFonts w:ascii="Arial" w:hAnsi="Arial" w:cs="Arial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esh.edu.ru/subject/lesson/5666/start/162184/" TargetMode="External"/><Relationship Id="rId11" Type="http://schemas.openxmlformats.org/officeDocument/2006/relationships/hyperlink" Target="https://resh.edu.ru/subject/lesson/6206/start/162246/" TargetMode="External"/><Relationship Id="rId12" Type="http://schemas.openxmlformats.org/officeDocument/2006/relationships/hyperlink" Target="https://resh.edu.ru/subject/lesson/5667/start/162370/" TargetMode="External"/><Relationship Id="rId13" Type="http://schemas.openxmlformats.org/officeDocument/2006/relationships/hyperlink" Target="https://resh.edu.ru/subject/lesson/4293/start/210768/" TargetMode="External"/><Relationship Id="rId14" Type="http://schemas.openxmlformats.org/officeDocument/2006/relationships/hyperlink" Target="https://resh.edu.ru/subject/lesson/3577/start/272980/" TargetMode="External"/><Relationship Id="rId15" Type="http://schemas.openxmlformats.org/officeDocument/2006/relationships/hyperlink" Target="https://resh.edu.ru/subject/lesson/6209/start/162432/" TargetMode="External"/><Relationship Id="rId16" Type="http://schemas.openxmlformats.org/officeDocument/2006/relationships/hyperlink" Target="https://resh.edu.ru/subject/lesson/5669/start/210644/" TargetMode="External"/><Relationship Id="rId17" Type="http://schemas.openxmlformats.org/officeDocument/2006/relationships/hyperlink" Target="https://resh.edu.ru/subject/lesson/5676/start/270287/" TargetMode="External"/><Relationship Id="rId18" Type="http://schemas.openxmlformats.org/officeDocument/2006/relationships/hyperlink" Target="https://resh.edu.ru/subject/lesson/3673/start/212532/" TargetMode="External"/><Relationship Id="rId19" Type="http://schemas.openxmlformats.org/officeDocument/2006/relationships/hyperlink" Target="https://resh.edu.ru/subject/lesson/4295/start/211859/" TargetMode="External"/><Relationship Id="rId20" Type="http://schemas.openxmlformats.org/officeDocument/2006/relationships/hyperlink" Target="https://resh.edu.ru/subject/lesson/4299/start/212314/" TargetMode="External"/><Relationship Id="rId21" Type="http://schemas.openxmlformats.org/officeDocument/2006/relationships/hyperlink" Target="https://mosobr.tv/release/7844" TargetMode="External"/><Relationship Id="rId22" Type="http://schemas.openxmlformats.org/officeDocument/2006/relationships/hyperlink" Target="https://resh.edu.ru/subject/lesson/4270/start/162587/" TargetMode="External"/><Relationship Id="rId23" Type="http://schemas.openxmlformats.org/officeDocument/2006/relationships/hyperlink" Target="https://resh.edu.ru/subject/lesson/6205/start/210489/" TargetMode="External"/><Relationship Id="rId24" Type="http://schemas.openxmlformats.org/officeDocument/2006/relationships/hyperlink" Target="https://resh.edu.ru/subject/lesson/4268/start/210582/" TargetMode="External"/><Relationship Id="rId25" Type="http://schemas.openxmlformats.org/officeDocument/2006/relationships/hyperlink" Target="https://resh.edu.ru/subject/lesson/3696/start/212189/" TargetMode="External"/><Relationship Id="rId26" Type="http://schemas.openxmlformats.org/officeDocument/2006/relationships/hyperlink" Target="https://resh.edu.ru/subject/lesson/5675/start/211423/" TargetMode="External"/><Relationship Id="rId27" Type="http://schemas.openxmlformats.org/officeDocument/2006/relationships/hyperlink" Target="https://resh.edu.ru/subject/lesson/5671/start/270349/" TargetMode="External"/><Relationship Id="rId28" Type="http://schemas.openxmlformats.org/officeDocument/2006/relationships/hyperlink" Target="https://resh.edu.ru/subject/lesson/4293/start/210768/" TargetMode="External"/><Relationship Id="rId29" Type="http://schemas.openxmlformats.org/officeDocument/2006/relationships/hyperlink" Target="https://resh.edu.ru/subject/lesson/3588/start/210706/" TargetMode="External"/><Relationship Id="rId30" Type="http://schemas.openxmlformats.org/officeDocument/2006/relationships/hyperlink" Target="https://resh.edu.ru/subject/lesson/3640/start/211016/" TargetMode="External"/><Relationship Id="rId31" Type="http://schemas.openxmlformats.org/officeDocument/2006/relationships/hyperlink" Target="https://resh.edu.ru/subject/lesson/5682/start/213021/" TargetMode="External"/><Relationship Id="rId32" Type="http://schemas.openxmlformats.org/officeDocument/2006/relationships/hyperlink" Target="https://uchebnik.mos.ru/catalogue/material_view/atomic_objects/45903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62769B6-5C32-4442-A0B6-5FC1248E65F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Фомкины</dc:creator>
  <cp:revision>4</cp:revision>
  <dcterms:created xsi:type="dcterms:W3CDTF">2022-09-11T20:13:00Z</dcterms:created>
  <dcterms:modified xsi:type="dcterms:W3CDTF">2022-09-12T10:04:13Z</dcterms:modified>
</cp:coreProperties>
</file>