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25"/>
      </w:tblGrid>
      <w:tr w:rsidR="00B873FC">
        <w:trPr>
          <w:trHeight w:val="25"/>
        </w:trPr>
        <w:tc>
          <w:tcPr>
            <w:tcW w:w="15532" w:type="dxa"/>
          </w:tcPr>
          <w:p w:rsidR="00B873FC" w:rsidRDefault="002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некоммерческое общеобразовательное учреждение</w:t>
            </w:r>
          </w:p>
          <w:p w:rsidR="00B873FC" w:rsidRDefault="002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«Дашенька»</w:t>
            </w:r>
          </w:p>
          <w:p w:rsidR="00B873FC" w:rsidRDefault="00280D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Согласовано:                                                                                                                                                                    Утверждаю:</w:t>
            </w:r>
          </w:p>
          <w:p w:rsidR="00B873FC" w:rsidRDefault="00280D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Директор ЧНОУ «Школа «Дашенька»                                        </w:t>
            </w:r>
          </w:p>
          <w:p w:rsidR="00B873FC" w:rsidRDefault="00280D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______________Соколова С.О.               </w:t>
            </w:r>
          </w:p>
          <w:p w:rsidR="00B873FC" w:rsidRDefault="00280D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_________Н.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Приказ №______от «_____» 20_____г.                                                                                           </w:t>
            </w:r>
          </w:p>
          <w:p w:rsidR="00B873FC" w:rsidRDefault="00280D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B873FC" w:rsidRDefault="00280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№______от «____» ____________20___г.</w:t>
            </w:r>
          </w:p>
          <w:p w:rsidR="00B873FC" w:rsidRDefault="00B87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3FC" w:rsidRDefault="00B8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3FC" w:rsidRDefault="00B8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3FC" w:rsidRDefault="002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Рабочая программа по русскому родному языку 1 класс</w:t>
            </w:r>
          </w:p>
          <w:p w:rsidR="00B873FC" w:rsidRDefault="002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  <w:p w:rsidR="00B873FC" w:rsidRDefault="0028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«Перспектива</w:t>
            </w:r>
          </w:p>
          <w:p w:rsidR="00B873FC" w:rsidRDefault="00B8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3FC" w:rsidRDefault="002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873FC" w:rsidRDefault="00280D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Составитель: Каменских О.И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3FC" w:rsidRDefault="00280D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учитель начальных классов</w:t>
            </w:r>
          </w:p>
          <w:p w:rsidR="00B873FC" w:rsidRDefault="00B8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3FC" w:rsidRDefault="00B8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3FC" w:rsidRDefault="00B8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73FC" w:rsidRDefault="002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учебный год</w:t>
            </w:r>
          </w:p>
          <w:p w:rsidR="00B873FC" w:rsidRDefault="00B8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3FC" w:rsidRDefault="00B8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3FC" w:rsidRDefault="00280D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ПОЯСНИТЕЛЬНАЯ ЗАПИСКА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программа по русскому родному языку предназначена для работы с учащимися 1 класса в общеобразовательной школе. Рабочая программа составлена на основе следующих нормативных документов и локальных актов: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Федерального государственного образовательного стандарта начального образования, п.12.1, п. 19.5;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вторской программы «Русский родной язык» О.М. Александровой, М.И. Кузнецовой,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В.Ю. Романовой;  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приказа Министерства просвещения Российской Федерации от18.07.2022 №569 «О внесении изменений в Федеральный государственный образовательный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андарт начального общего образования» (Зарегистрирован 17.08.2022 №69676</w:t>
            </w:r>
            <w:proofErr w:type="gramEnd"/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основной общеобразовательной программы начального общего образования ЧНОУ «Дашенька»;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учебного плана ЧНОУ «Дашенька» на 2022-2023учебный год.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программа разработана в соотв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етствии с концепцией духовно-нравственного воспитания и развития личности гражданина России, а также планируемыми результатами начального общего образования.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программа разработана с учетом возможностей учебно-методической системы «Перспектива» и 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иентирована на работу по учебно-методическому комплекту: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Учебник: «Русский родной язык» 1 класс, авторы: 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Л.В., Романова В.Ю. – М.: Просвещение. 2021.</w:t>
            </w:r>
          </w:p>
          <w:p w:rsidR="00B873FC" w:rsidRDefault="00280D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Примерная  прогр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амма используется без изменений. Допускается корректирование календарно-тематического планирования согласно учебному плану.</w:t>
            </w:r>
          </w:p>
        </w:tc>
      </w:tr>
    </w:tbl>
    <w:p w:rsidR="00B873FC" w:rsidRDefault="00B873FC">
      <w:pPr>
        <w:rPr>
          <w:rFonts w:ascii="Times New Roman" w:hAnsi="Times New Roman" w:cs="Times New Roman"/>
          <w:b/>
          <w:sz w:val="24"/>
          <w:szCs w:val="28"/>
        </w:rPr>
      </w:pP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Рабочая программа составлена на основе требований ФГОС НОО к результатам освоения основной образовательной программы НОО, а также </w:t>
      </w:r>
      <w:r>
        <w:rPr>
          <w:rFonts w:ascii="Times New Roman" w:hAnsi="Times New Roman" w:cs="Times New Roman"/>
          <w:i/>
          <w:sz w:val="24"/>
          <w:szCs w:val="28"/>
        </w:rPr>
        <w:t>с учетом Примерной рабочей программы начального общего образования по родному языку (русскому), одобренной решением федерального учебно-методического объединения по общему образованию, протокол 3/21 от 27.09.2021 г.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t>Рабочая программа разработана с учетом П</w:t>
      </w:r>
      <w:r>
        <w:rPr>
          <w:rFonts w:ascii="Times New Roman" w:hAnsi="Times New Roman" w:cs="Times New Roman"/>
          <w:i/>
          <w:sz w:val="24"/>
          <w:szCs w:val="28"/>
        </w:rPr>
        <w:t xml:space="preserve">рограммы формирования УУД у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и Рабочей программы воспитания.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t>Рабочая программа учебного предмета «Русский язык (родной)» (далее - рабочая программа) включает: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 пояснительную записку, 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 содержание учебного предмета, 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</w:t>
      </w:r>
      <w:r>
        <w:rPr>
          <w:rFonts w:ascii="Times New Roman" w:hAnsi="Times New Roman" w:cs="Times New Roman"/>
          <w:sz w:val="24"/>
          <w:szCs w:val="28"/>
        </w:rPr>
        <w:t>планируемые результаты освоения программы учебного предмета,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тематическое планирование.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t>Пояснительная записка</w:t>
      </w:r>
      <w:r>
        <w:rPr>
          <w:rFonts w:ascii="Times New Roman" w:hAnsi="Times New Roman" w:cs="Times New Roman"/>
          <w:sz w:val="24"/>
          <w:szCs w:val="28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</w:t>
      </w:r>
      <w:r>
        <w:rPr>
          <w:rFonts w:ascii="Times New Roman" w:hAnsi="Times New Roman" w:cs="Times New Roman"/>
          <w:sz w:val="24"/>
          <w:szCs w:val="28"/>
        </w:rPr>
        <w:t xml:space="preserve">е учебного плана, а также подходы к отбору </w:t>
      </w:r>
      <w:proofErr w:type="gramStart"/>
      <w:r>
        <w:rPr>
          <w:rFonts w:ascii="Times New Roman" w:hAnsi="Times New Roman" w:cs="Times New Roman"/>
          <w:sz w:val="24"/>
          <w:szCs w:val="28"/>
        </w:rPr>
        <w:t>со-держания</w:t>
      </w:r>
      <w:proofErr w:type="gramEnd"/>
      <w:r>
        <w:rPr>
          <w:rFonts w:ascii="Times New Roman" w:hAnsi="Times New Roman" w:cs="Times New Roman"/>
          <w:sz w:val="24"/>
          <w:szCs w:val="28"/>
        </w:rPr>
        <w:t>, к определению планируемых результатов и к структуре тематического планирования.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t>Содержание обучения.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Программа ориентирована на сопровождение и поддержку курса русского языка, входящего в предметную о</w:t>
      </w:r>
      <w:r>
        <w:rPr>
          <w:rFonts w:ascii="Times New Roman" w:hAnsi="Times New Roman" w:cs="Times New Roman"/>
          <w:sz w:val="24"/>
          <w:szCs w:val="28"/>
        </w:rPr>
        <w:t>бласть «Русский язык и литературное чтение».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Содержание предмета «Родной язык (русский)» направлено на удовлетворение потребностей обучающихся в изучении родного языка как инструмента познания национальной культуры и самореализации в ней.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Программа определ</w:t>
      </w:r>
      <w:r>
        <w:rPr>
          <w:rFonts w:ascii="Times New Roman" w:hAnsi="Times New Roman" w:cs="Times New Roman"/>
          <w:sz w:val="24"/>
          <w:szCs w:val="28"/>
        </w:rPr>
        <w:t>яет основные содержательные линии изучения предмета «Родной язык (русский)», которые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</w:t>
      </w:r>
      <w:r>
        <w:rPr>
          <w:rFonts w:ascii="Times New Roman" w:hAnsi="Times New Roman" w:cs="Times New Roman"/>
          <w:sz w:val="24"/>
          <w:szCs w:val="28"/>
        </w:rPr>
        <w:t>тер.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sz w:val="24"/>
          <w:szCs w:val="28"/>
        </w:rPr>
        <w:t xml:space="preserve"> включают личностные,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</w:rPr>
        <w:t>В тематическом планировании</w:t>
      </w:r>
      <w:r>
        <w:rPr>
          <w:rFonts w:ascii="Times New Roman" w:hAnsi="Times New Roman" w:cs="Times New Roman"/>
          <w:sz w:val="24"/>
          <w:szCs w:val="28"/>
        </w:rPr>
        <w:t xml:space="preserve"> раскрывается программное содержание с указ</w:t>
      </w:r>
      <w:r>
        <w:rPr>
          <w:rFonts w:ascii="Times New Roman" w:hAnsi="Times New Roman" w:cs="Times New Roman"/>
          <w:sz w:val="24"/>
          <w:szCs w:val="28"/>
        </w:rPr>
        <w:t xml:space="preserve">анием количества академических часов, отводимых на освоение каждой темы учебного предмета, учебного курса (в </w:t>
      </w:r>
      <w:proofErr w:type="spellStart"/>
      <w:r>
        <w:rPr>
          <w:rFonts w:ascii="Times New Roman" w:hAnsi="Times New Roman" w:cs="Times New Roman"/>
          <w:sz w:val="24"/>
          <w:szCs w:val="28"/>
        </w:rPr>
        <w:t>т.ч</w:t>
      </w:r>
      <w:proofErr w:type="spellEnd"/>
      <w:r>
        <w:rPr>
          <w:rFonts w:ascii="Times New Roman" w:hAnsi="Times New Roman" w:cs="Times New Roman"/>
          <w:sz w:val="24"/>
          <w:szCs w:val="28"/>
        </w:rPr>
        <w:t>. внеурочной деятельности), учебного модуля и возможность использования по этой теме электронных (цифровых) образовательных ресурсов, являющихся</w:t>
      </w:r>
      <w:r>
        <w:rPr>
          <w:rFonts w:ascii="Times New Roman" w:hAnsi="Times New Roman" w:cs="Times New Roman"/>
          <w:sz w:val="24"/>
          <w:szCs w:val="28"/>
        </w:rPr>
        <w:t xml:space="preserve"> учебно-методическими материалами (мультимедийные программы, электронные </w:t>
      </w:r>
      <w:r>
        <w:rPr>
          <w:rFonts w:ascii="Times New Roman" w:hAnsi="Times New Roman" w:cs="Times New Roman"/>
          <w:sz w:val="24"/>
          <w:szCs w:val="28"/>
        </w:rPr>
        <w:lastRenderedPageBreak/>
        <w:t>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воспитания различн</w:t>
      </w:r>
      <w:r>
        <w:rPr>
          <w:rFonts w:ascii="Times New Roman" w:hAnsi="Times New Roman" w:cs="Times New Roman"/>
          <w:sz w:val="24"/>
          <w:szCs w:val="28"/>
        </w:rPr>
        <w:t>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proofErr w:type="gramEnd"/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Цели изучения русского родного языка: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- осознание русского языка как одной </w:t>
      </w:r>
      <w:r>
        <w:rPr>
          <w:rFonts w:ascii="Times New Roman" w:hAnsi="Times New Roman" w:cs="Times New Roman"/>
          <w:sz w:val="24"/>
          <w:szCs w:val="28"/>
        </w:rPr>
        <w:t>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</w:t>
      </w:r>
      <w:r>
        <w:rPr>
          <w:rFonts w:ascii="Times New Roman" w:hAnsi="Times New Roman" w:cs="Times New Roman"/>
          <w:sz w:val="24"/>
          <w:szCs w:val="28"/>
        </w:rPr>
        <w:t>ку и желания его изучать, любви, уважительного отношения к русскому языку, а через него - к родной культуре;</w:t>
      </w:r>
      <w:proofErr w:type="gramEnd"/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овладение первоначальными представлениями о единстве и многообразии языкового и культурного пространства Российской Федерации, о месте русского я</w:t>
      </w:r>
      <w:r>
        <w:rPr>
          <w:rFonts w:ascii="Times New Roman" w:hAnsi="Times New Roman" w:cs="Times New Roman"/>
          <w:sz w:val="24"/>
          <w:szCs w:val="28"/>
        </w:rPr>
        <w:t>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овладение первоначальными представлениями о национальной специфике языковых единиц русского язы</w:t>
      </w:r>
      <w:r>
        <w:rPr>
          <w:rFonts w:ascii="Times New Roman" w:hAnsi="Times New Roman" w:cs="Times New Roman"/>
          <w:sz w:val="24"/>
          <w:szCs w:val="28"/>
        </w:rPr>
        <w:t>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совершенствование у</w:t>
      </w:r>
      <w:r>
        <w:rPr>
          <w:rFonts w:ascii="Times New Roman" w:hAnsi="Times New Roman" w:cs="Times New Roman"/>
          <w:sz w:val="24"/>
          <w:szCs w:val="28"/>
        </w:rPr>
        <w:t>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совершенствование умений работать с текстом, осуществлять элементарный информационный по</w:t>
      </w:r>
      <w:r>
        <w:rPr>
          <w:rFonts w:ascii="Times New Roman" w:hAnsi="Times New Roman" w:cs="Times New Roman"/>
          <w:sz w:val="24"/>
          <w:szCs w:val="28"/>
        </w:rPr>
        <w:t>иск, извлекать и преобразовывать необходимую информацию;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</w:t>
      </w:r>
      <w:r>
        <w:rPr>
          <w:rFonts w:ascii="Times New Roman" w:hAnsi="Times New Roman" w:cs="Times New Roman"/>
          <w:sz w:val="24"/>
          <w:szCs w:val="28"/>
        </w:rPr>
        <w:t>роя речи; развитие потребности к речевому самосовершенствованию;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Задачи курса: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у младших школьников как носителей языка способности ориентироваться в пространстве языка и речи, развитие языковой интуиции; изучение исторических фактов развития языка; 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 расширение представлений о различных методах познания языка (уче</w:t>
      </w:r>
      <w:r>
        <w:rPr>
          <w:rFonts w:ascii="Times New Roman" w:hAnsi="Times New Roman" w:cs="Times New Roman"/>
          <w:sz w:val="24"/>
          <w:szCs w:val="28"/>
        </w:rPr>
        <w:t>бное лингвистическое мини-исследование, проект, наблюдение, анализ и т.п.); включение учащихся в практическую речевую деятельность.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В соответствии с этим в программе выделяются три блока. 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t>Блок 1. «Русский язык: прошлое и настоящее».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Включает содержание, о</w:t>
      </w:r>
      <w:r>
        <w:rPr>
          <w:rFonts w:ascii="Times New Roman" w:hAnsi="Times New Roman" w:cs="Times New Roman"/>
          <w:sz w:val="24"/>
          <w:szCs w:val="28"/>
        </w:rPr>
        <w:t>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</w:t>
      </w:r>
      <w:r>
        <w:rPr>
          <w:rFonts w:ascii="Times New Roman" w:hAnsi="Times New Roman" w:cs="Times New Roman"/>
          <w:sz w:val="24"/>
          <w:szCs w:val="28"/>
        </w:rPr>
        <w:t>ике русского языка, об общем и специфическом в языках и культурах русского и других народов России и мира.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t>Блок 2. «Язык в действии».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Включает содержание, обеспечивающее наблюдение за употреблением языковых единиц, развитие базовых умений и навыков использ</w:t>
      </w:r>
      <w:r>
        <w:rPr>
          <w:rFonts w:ascii="Times New Roman" w:hAnsi="Times New Roman" w:cs="Times New Roman"/>
          <w:sz w:val="24"/>
          <w:szCs w:val="28"/>
        </w:rPr>
        <w:t>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</w:t>
      </w:r>
      <w:r>
        <w:rPr>
          <w:rFonts w:ascii="Times New Roman" w:hAnsi="Times New Roman" w:cs="Times New Roman"/>
          <w:sz w:val="24"/>
          <w:szCs w:val="28"/>
        </w:rPr>
        <w:t>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</w:t>
      </w:r>
      <w:r>
        <w:rPr>
          <w:rFonts w:ascii="Times New Roman" w:hAnsi="Times New Roman" w:cs="Times New Roman"/>
          <w:sz w:val="24"/>
          <w:szCs w:val="28"/>
        </w:rPr>
        <w:t>пользованию русского языка во всех сферах жизни.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t>Блок 3. «Секреты речи и текста».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</w:t>
      </w:r>
      <w:r>
        <w:rPr>
          <w:rFonts w:ascii="Times New Roman" w:hAnsi="Times New Roman" w:cs="Times New Roman"/>
          <w:sz w:val="24"/>
          <w:szCs w:val="28"/>
        </w:rPr>
        <w:t>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</w:t>
      </w:r>
      <w:r>
        <w:rPr>
          <w:rFonts w:ascii="Times New Roman" w:hAnsi="Times New Roman" w:cs="Times New Roman"/>
          <w:sz w:val="24"/>
          <w:szCs w:val="28"/>
        </w:rPr>
        <w:t>ные тексты разных функционально-смысловых типов, жанров, стилистической принадлежности.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8"/>
        </w:rPr>
        <w:t>Основные содержательные линии рабочей программы учебного предмета «Родной язык (русский)».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Учебный предмет «Родной язык (русский)» не ущемляет прав тех обучающихся, кот</w:t>
      </w:r>
      <w:r>
        <w:rPr>
          <w:rFonts w:ascii="Times New Roman" w:hAnsi="Times New Roman" w:cs="Times New Roman"/>
          <w:sz w:val="24"/>
          <w:szCs w:val="28"/>
        </w:rPr>
        <w:t xml:space="preserve">орые изучают иные (не русский) родные языки, поэтому учебное время, отведённое на изучение данной дисциплины, не рассматривается как время для углублённого изучения основного курса «Русский язык». 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В содержании предмета «Родной язык (рус</w:t>
      </w:r>
      <w:r>
        <w:rPr>
          <w:rFonts w:ascii="Times New Roman" w:hAnsi="Times New Roman" w:cs="Times New Roman"/>
          <w:sz w:val="24"/>
          <w:szCs w:val="28"/>
        </w:rPr>
        <w:t>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</w:t>
      </w:r>
      <w:r>
        <w:rPr>
          <w:rFonts w:ascii="Times New Roman" w:hAnsi="Times New Roman" w:cs="Times New Roman"/>
          <w:sz w:val="24"/>
          <w:szCs w:val="28"/>
        </w:rPr>
        <w:t>урой, государством и обществом. Рабочая программа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Содержание курса направ</w:t>
      </w:r>
      <w:r>
        <w:rPr>
          <w:rFonts w:ascii="Times New Roman" w:hAnsi="Times New Roman" w:cs="Times New Roman"/>
          <w:sz w:val="24"/>
          <w:szCs w:val="28"/>
        </w:rPr>
        <w:t>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Как курс, имеющий частный характер, школьный курс русского родног</w:t>
      </w:r>
      <w:r>
        <w:rPr>
          <w:rFonts w:ascii="Times New Roman" w:hAnsi="Times New Roman" w:cs="Times New Roman"/>
          <w:sz w:val="24"/>
          <w:szCs w:val="28"/>
        </w:rPr>
        <w:t xml:space="preserve">о языка </w:t>
      </w:r>
      <w:r>
        <w:rPr>
          <w:rFonts w:ascii="Times New Roman" w:hAnsi="Times New Roman" w:cs="Times New Roman"/>
          <w:i/>
          <w:sz w:val="24"/>
          <w:szCs w:val="28"/>
        </w:rPr>
        <w:t>опирается на содержание основного курса</w:t>
      </w:r>
      <w:r>
        <w:rPr>
          <w:rFonts w:ascii="Times New Roman" w:hAnsi="Times New Roman" w:cs="Times New Roman"/>
          <w:sz w:val="24"/>
          <w:szCs w:val="28"/>
        </w:rPr>
        <w:t xml:space="preserve">, представленного в образовательной области «Русский язык и литературное чтение», сопровождает и поддерживает его. 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Место учебного предмета «Родной язык (русский)» в учебном плане.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Учебный предмет «Родной язык</w:t>
      </w:r>
      <w:r>
        <w:rPr>
          <w:rFonts w:ascii="Times New Roman" w:hAnsi="Times New Roman" w:cs="Times New Roman"/>
          <w:sz w:val="24"/>
          <w:szCs w:val="28"/>
        </w:rPr>
        <w:t xml:space="preserve"> (русский)» входит в предметную область «Родной язык и литературное чтение на родном языке».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В соответствии с ФГОС НОО учебный предмет «Родной язык (русский)» входит в предметную область «Родной язык и литературное чтение на родном языке» и является обязат</w:t>
      </w:r>
      <w:r>
        <w:rPr>
          <w:rFonts w:ascii="Times New Roman" w:hAnsi="Times New Roman" w:cs="Times New Roman"/>
          <w:sz w:val="24"/>
          <w:szCs w:val="28"/>
        </w:rPr>
        <w:t>ельным для изучения.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рассчитано на общую учебную нагрузку в объёме  17 часов за год в 1 классе</w:t>
      </w:r>
      <w:r>
        <w:rPr>
          <w:sz w:val="24"/>
        </w:rPr>
        <w:t xml:space="preserve"> - </w:t>
      </w:r>
      <w:r>
        <w:rPr>
          <w:rFonts w:ascii="Times New Roman" w:hAnsi="Times New Roman" w:cs="Times New Roman"/>
          <w:sz w:val="24"/>
          <w:szCs w:val="28"/>
        </w:rPr>
        <w:t>на 1 час в две недели</w:t>
      </w:r>
      <w:r>
        <w:rPr>
          <w:sz w:val="24"/>
        </w:rPr>
        <w:t>.</w:t>
      </w:r>
    </w:p>
    <w:p w:rsidR="00B873FC" w:rsidRDefault="00B873F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B873FC" w:rsidRDefault="00280D6B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>2. СОДЕРЖАНИЕ УЧЕБНОГО ПРЕДМЕТА «РОДНОЙ ЯЗЫК (РУССКИЙ)»</w:t>
      </w:r>
    </w:p>
    <w:p w:rsidR="00B873FC" w:rsidRDefault="00280D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1 КЛАСС (17 ч.)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1. Русский язык: прошлое и настоящее (6 ч.)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Сведения об истории русской письменности: как появились буквы современного русского алфавита.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Особенности оформления книг в Древней Руси: о</w:t>
      </w:r>
      <w:r>
        <w:rPr>
          <w:rFonts w:ascii="Times New Roman" w:hAnsi="Times New Roman" w:cs="Times New Roman"/>
          <w:sz w:val="24"/>
          <w:szCs w:val="28"/>
        </w:rPr>
        <w:t>формление красной строки и заставок.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Практическая работа.</w:t>
      </w:r>
      <w:r>
        <w:rPr>
          <w:rFonts w:ascii="Times New Roman" w:hAnsi="Times New Roman" w:cs="Times New Roman"/>
          <w:sz w:val="24"/>
          <w:szCs w:val="28"/>
        </w:rPr>
        <w:t xml:space="preserve"> Оформление буквиц и заставок. Лексические единицы с национально-культурной семантикой, обозначающие предметы традиционного русского быта: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1) дом в старину: что как называлось (</w:t>
      </w:r>
      <w:r>
        <w:rPr>
          <w:rFonts w:ascii="Times New Roman" w:hAnsi="Times New Roman" w:cs="Times New Roman"/>
          <w:i/>
          <w:sz w:val="24"/>
          <w:szCs w:val="28"/>
        </w:rPr>
        <w:t>изба, терем, хоромы, г</w:t>
      </w:r>
      <w:r>
        <w:rPr>
          <w:rFonts w:ascii="Times New Roman" w:hAnsi="Times New Roman" w:cs="Times New Roman"/>
          <w:i/>
          <w:sz w:val="24"/>
          <w:szCs w:val="28"/>
        </w:rPr>
        <w:t xml:space="preserve">орница, светлица, светец, лучина </w:t>
      </w:r>
      <w:r>
        <w:rPr>
          <w:rFonts w:ascii="Times New Roman" w:hAnsi="Times New Roman" w:cs="Times New Roman"/>
          <w:sz w:val="24"/>
          <w:szCs w:val="28"/>
        </w:rPr>
        <w:t>и т.д.); 2) как называлось то, во что одевались в старину (</w:t>
      </w:r>
      <w:r>
        <w:rPr>
          <w:rFonts w:ascii="Times New Roman" w:hAnsi="Times New Roman" w:cs="Times New Roman"/>
          <w:i/>
          <w:sz w:val="24"/>
          <w:szCs w:val="28"/>
        </w:rPr>
        <w:t>кафтан, кушак, рубаха, сарафан, лапти</w:t>
      </w:r>
      <w:r>
        <w:rPr>
          <w:rFonts w:ascii="Times New Roman" w:hAnsi="Times New Roman" w:cs="Times New Roman"/>
          <w:sz w:val="24"/>
          <w:szCs w:val="28"/>
        </w:rPr>
        <w:t xml:space="preserve"> и т. д.).</w:t>
      </w:r>
      <w:proofErr w:type="gramEnd"/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Имена в малых жанрах фольклора (пословицах, поговорках, загадках, прибаутках).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Проектное задание.</w:t>
      </w:r>
      <w:r>
        <w:rPr>
          <w:rFonts w:ascii="Times New Roman" w:hAnsi="Times New Roman" w:cs="Times New Roman"/>
          <w:sz w:val="24"/>
          <w:szCs w:val="28"/>
        </w:rPr>
        <w:t xml:space="preserve"> Словарь в картинках.</w:t>
      </w:r>
    </w:p>
    <w:p w:rsidR="00B873FC" w:rsidRDefault="00B873FC">
      <w:pPr>
        <w:ind w:firstLine="709"/>
        <w:rPr>
          <w:rFonts w:ascii="Times New Roman" w:hAnsi="Times New Roman" w:cs="Times New Roman"/>
          <w:sz w:val="24"/>
        </w:rPr>
      </w:pP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Раздел 2. Язык в действии (5 ч.)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Как нельзя произносить слова (пропедевтическая работа по предупреждению ошибок в произношении слов).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Смыслоразличительная роль ударения.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Звукопись в стихотворном художественном тексте.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Наблюдение за с</w:t>
      </w:r>
      <w:r>
        <w:rPr>
          <w:rFonts w:ascii="Times New Roman" w:hAnsi="Times New Roman" w:cs="Times New Roman"/>
          <w:sz w:val="24"/>
          <w:szCs w:val="28"/>
        </w:rPr>
        <w:t>очетаемостью слов (пропедевтическая работа по предупреждению ошибок в сочетаемости слов).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3. Секреты речи и текста (5 ч.)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Секреты диалога: учимся разговаривать друг с другом и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взрослыми. Диалоговая форма устной речи.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Стандартные обороты речи для </w:t>
      </w:r>
      <w:r>
        <w:rPr>
          <w:rFonts w:ascii="Times New Roman" w:hAnsi="Times New Roman" w:cs="Times New Roman"/>
          <w:sz w:val="24"/>
          <w:szCs w:val="28"/>
        </w:rPr>
        <w:t>участия в диалоге (</w:t>
      </w:r>
      <w:r>
        <w:rPr>
          <w:rFonts w:ascii="Times New Roman" w:hAnsi="Times New Roman" w:cs="Times New Roman"/>
          <w:i/>
          <w:sz w:val="24"/>
          <w:szCs w:val="28"/>
        </w:rPr>
        <w:t>Как вежливо попросить?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Как похвалить товарища?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Как правильно поблагодарить?</w:t>
      </w:r>
      <w:r>
        <w:rPr>
          <w:rFonts w:ascii="Times New Roman" w:hAnsi="Times New Roman" w:cs="Times New Roman"/>
          <w:sz w:val="24"/>
          <w:szCs w:val="28"/>
        </w:rPr>
        <w:t>).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Цели и виды вопросов (вопрос-уточнение, вопрос как запрос на новое содержание).</w:t>
      </w:r>
    </w:p>
    <w:p w:rsidR="00B873FC" w:rsidRDefault="00280D6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Различные приёмы слушания научно-познавательных и художественных текстов об ист</w:t>
      </w:r>
      <w:r>
        <w:rPr>
          <w:rFonts w:ascii="Times New Roman" w:hAnsi="Times New Roman" w:cs="Times New Roman"/>
          <w:sz w:val="24"/>
          <w:szCs w:val="28"/>
        </w:rPr>
        <w:t>ории языка и культуре русского народа.</w:t>
      </w: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FC" w:rsidRDefault="00B873FC">
      <w:pPr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3"/>
      </w:tblGrid>
      <w:tr w:rsidR="00B873FC">
        <w:trPr>
          <w:trHeight w:val="25"/>
        </w:trPr>
        <w:tc>
          <w:tcPr>
            <w:tcW w:w="15593" w:type="dxa"/>
            <w:shd w:val="clear" w:color="auto" w:fill="auto"/>
          </w:tcPr>
          <w:p w:rsidR="00B873FC" w:rsidRDefault="00280D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КАЛЕНДАРНО-ТЕМАТИЧЕСКОЕ ПЛАНИРОВАНИЕ</w:t>
            </w:r>
          </w:p>
          <w:tbl>
            <w:tblPr>
              <w:tblStyle w:val="af9"/>
              <w:tblW w:w="15241" w:type="dxa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1238"/>
              <w:gridCol w:w="1134"/>
              <w:gridCol w:w="5817"/>
              <w:gridCol w:w="2403"/>
              <w:gridCol w:w="3827"/>
            </w:tblGrid>
            <w:tr w:rsidR="00B873FC">
              <w:trPr>
                <w:trHeight w:val="495"/>
              </w:trPr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№ урока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Тема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Количество часов</w:t>
                  </w:r>
                </w:p>
              </w:tc>
              <w:tc>
                <w:tcPr>
                  <w:tcW w:w="3827" w:type="dxa"/>
                  <w:vMerge w:val="restart"/>
                </w:tcPr>
                <w:p w:rsidR="00B873FC" w:rsidRDefault="00280D6B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Электронные (цифровые) образовательные ресурсы</w:t>
                  </w:r>
                </w:p>
              </w:tc>
            </w:tr>
            <w:tr w:rsidR="00B873FC">
              <w:trPr>
                <w:trHeight w:val="345"/>
              </w:trPr>
              <w:tc>
                <w:tcPr>
                  <w:tcW w:w="822" w:type="dxa"/>
                  <w:vMerge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факт</w:t>
                  </w:r>
                </w:p>
              </w:tc>
              <w:tc>
                <w:tcPr>
                  <w:tcW w:w="5817" w:type="dxa"/>
                  <w:vMerge/>
                  <w:tcBorders>
                    <w:left w:val="single" w:sz="4" w:space="0" w:color="auto"/>
                  </w:tcBorders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03" w:type="dxa"/>
                  <w:vMerge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B873FC" w:rsidRDefault="00B873FC"/>
              </w:tc>
            </w:tr>
            <w:tr w:rsidR="00B873FC">
              <w:tc>
                <w:tcPr>
                  <w:tcW w:w="11414" w:type="dxa"/>
                  <w:gridSpan w:val="5"/>
                  <w:vMerge w:val="restart"/>
                </w:tcPr>
                <w:p w:rsidR="00B873FC" w:rsidRDefault="00280D6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Раздел 1. Русский язык: прошлое и настоящее (6 ч.)</w:t>
                  </w:r>
                </w:p>
              </w:tc>
              <w:tc>
                <w:tcPr>
                  <w:tcW w:w="3827" w:type="dxa"/>
                </w:tcPr>
                <w:p w:rsidR="00B873FC" w:rsidRDefault="00B873FC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Как писали в старину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Как писали в старину. Закрепление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Дом в старину: что как называлось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Дом в старину: что как называлось. Закрепление.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Во что одевались в старину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Во что одевались в старину. Закрепление.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11414" w:type="dxa"/>
                  <w:gridSpan w:val="5"/>
                  <w:vMerge w:val="restart"/>
                </w:tcPr>
                <w:p w:rsidR="00B873FC" w:rsidRDefault="00280D6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Раздел 2. Язык в действии (5 ч.)</w:t>
                  </w:r>
                </w:p>
              </w:tc>
              <w:tc>
                <w:tcPr>
                  <w:tcW w:w="3827" w:type="dxa"/>
                </w:tcPr>
                <w:p w:rsidR="00B873FC" w:rsidRDefault="00B873FC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Выделяем голосом важные слова.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Учи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  <w:proofErr w:type="spellEnd"/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Как можно играть звуками.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Где поставить ударение.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Где поставить ударение.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11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Как сочетаются слова. Обобщение.</w:t>
                  </w:r>
                </w:p>
              </w:tc>
              <w:tc>
                <w:tcPr>
                  <w:tcW w:w="2403" w:type="dxa"/>
                  <w:vMerge w:val="restart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11414" w:type="dxa"/>
                  <w:gridSpan w:val="5"/>
                  <w:vMerge w:val="restart"/>
                </w:tcPr>
                <w:p w:rsidR="00B873FC" w:rsidRDefault="00280D6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Раздел 3. Секреты речи и текста (6 ч.)</w:t>
                  </w:r>
                </w:p>
              </w:tc>
              <w:tc>
                <w:tcPr>
                  <w:tcW w:w="3827" w:type="dxa"/>
                </w:tcPr>
                <w:p w:rsidR="00B873FC" w:rsidRDefault="00B873FC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B873FC">
              <w:tc>
                <w:tcPr>
                  <w:tcW w:w="822" w:type="dxa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12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Как люди общаются друг с другом.</w:t>
                  </w:r>
                </w:p>
              </w:tc>
              <w:tc>
                <w:tcPr>
                  <w:tcW w:w="2403" w:type="dxa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13</w:t>
                  </w:r>
                </w:p>
              </w:tc>
              <w:tc>
                <w:tcPr>
                  <w:tcW w:w="1238" w:type="dxa"/>
                  <w:tcBorders>
                    <w:right w:val="single" w:sz="4" w:space="0" w:color="auto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tcBorders>
                    <w:left w:val="single" w:sz="4" w:space="0" w:color="auto"/>
                  </w:tcBorders>
                  <w:vAlign w:val="center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Вежливые слова</w:t>
                  </w:r>
                </w:p>
              </w:tc>
              <w:tc>
                <w:tcPr>
                  <w:tcW w:w="2403" w:type="dxa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14</w:t>
                  </w:r>
                </w:p>
              </w:tc>
              <w:tc>
                <w:tcPr>
                  <w:tcW w:w="1238" w:type="dxa"/>
                  <w:tcBorders>
                    <w:righ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.03.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tcBorders>
                    <w:lef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Как люди приветствуют друг друга</w:t>
                  </w:r>
                </w:p>
              </w:tc>
              <w:tc>
                <w:tcPr>
                  <w:tcW w:w="2403" w:type="dxa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Учи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  <w:proofErr w:type="spellEnd"/>
                </w:p>
              </w:tc>
            </w:tr>
            <w:tr w:rsidR="00B873FC">
              <w:tc>
                <w:tcPr>
                  <w:tcW w:w="822" w:type="dxa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1238" w:type="dxa"/>
                  <w:tcBorders>
                    <w:righ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.04.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tcBorders>
                    <w:lef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Зачем людям имена</w:t>
                  </w:r>
                </w:p>
              </w:tc>
              <w:tc>
                <w:tcPr>
                  <w:tcW w:w="2403" w:type="dxa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16</w:t>
                  </w:r>
                </w:p>
              </w:tc>
              <w:tc>
                <w:tcPr>
                  <w:tcW w:w="1238" w:type="dxa"/>
                  <w:tcBorders>
                    <w:righ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06.05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tcBorders>
                    <w:lef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Спрашиваем и отвечаем</w:t>
                  </w:r>
                </w:p>
              </w:tc>
              <w:tc>
                <w:tcPr>
                  <w:tcW w:w="2403" w:type="dxa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  <w:tr w:rsidR="00B873FC">
              <w:tc>
                <w:tcPr>
                  <w:tcW w:w="822" w:type="dxa"/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17</w:t>
                  </w:r>
                </w:p>
              </w:tc>
              <w:tc>
                <w:tcPr>
                  <w:tcW w:w="1238" w:type="dxa"/>
                  <w:tcBorders>
                    <w:righ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.05.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873FC" w:rsidRDefault="00B873FC">
                  <w:pPr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5817" w:type="dxa"/>
                  <w:tcBorders>
                    <w:left w:val="single" w:sz="4" w:space="0" w:color="auto"/>
                  </w:tcBorders>
                </w:tcPr>
                <w:p w:rsidR="00B873FC" w:rsidRDefault="00280D6B">
                  <w:pPr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Сравниваем тексты</w:t>
                  </w:r>
                </w:p>
              </w:tc>
              <w:tc>
                <w:tcPr>
                  <w:tcW w:w="2403" w:type="dxa"/>
                </w:tcPr>
                <w:p w:rsidR="00B873FC" w:rsidRDefault="00280D6B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B873FC" w:rsidRDefault="00280D6B">
                  <w:r>
                    <w:rPr>
                      <w:rFonts w:ascii="Times New Roman" w:hAnsi="Times New Roman" w:cs="Times New Roman"/>
                      <w:sz w:val="24"/>
                    </w:rPr>
                    <w:t>РЭШ</w:t>
                  </w:r>
                </w:p>
              </w:tc>
            </w:tr>
          </w:tbl>
          <w:p w:rsidR="00B873FC" w:rsidRDefault="00B873F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B873FC" w:rsidRDefault="00B873FC">
      <w:pPr>
        <w:rPr>
          <w:sz w:val="24"/>
        </w:rPr>
      </w:pPr>
    </w:p>
    <w:p w:rsidR="00B873FC" w:rsidRDefault="00B873FC">
      <w:pPr>
        <w:tabs>
          <w:tab w:val="left" w:pos="1200"/>
        </w:tabs>
        <w:rPr>
          <w:sz w:val="24"/>
        </w:rPr>
      </w:pPr>
    </w:p>
    <w:p w:rsidR="00B873FC" w:rsidRDefault="00B873FC">
      <w:pPr>
        <w:tabs>
          <w:tab w:val="left" w:pos="1200"/>
        </w:tabs>
        <w:rPr>
          <w:sz w:val="24"/>
        </w:rPr>
      </w:pPr>
    </w:p>
    <w:p w:rsidR="00B873FC" w:rsidRDefault="00B873FC">
      <w:pPr>
        <w:tabs>
          <w:tab w:val="left" w:pos="1200"/>
        </w:tabs>
        <w:rPr>
          <w:sz w:val="24"/>
        </w:rPr>
      </w:pPr>
    </w:p>
    <w:p w:rsidR="00B873FC" w:rsidRDefault="00B873FC">
      <w:pPr>
        <w:tabs>
          <w:tab w:val="left" w:pos="1200"/>
        </w:tabs>
        <w:rPr>
          <w:sz w:val="24"/>
        </w:rPr>
      </w:pPr>
    </w:p>
    <w:p w:rsidR="00B873FC" w:rsidRDefault="00B873FC">
      <w:pPr>
        <w:tabs>
          <w:tab w:val="left" w:pos="1200"/>
        </w:tabs>
      </w:pPr>
    </w:p>
    <w:p w:rsidR="00B873FC" w:rsidRDefault="00B873FC">
      <w:pPr>
        <w:tabs>
          <w:tab w:val="left" w:pos="1200"/>
        </w:tabs>
      </w:pPr>
    </w:p>
    <w:sectPr w:rsidR="00B873FC">
      <w:footerReference w:type="default" r:id="rId9"/>
      <w:pgSz w:w="16838" w:h="11906" w:orient="landscape"/>
      <w:pgMar w:top="113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FC" w:rsidRDefault="00280D6B">
      <w:pPr>
        <w:spacing w:after="0" w:line="240" w:lineRule="auto"/>
      </w:pPr>
      <w:r>
        <w:separator/>
      </w:r>
    </w:p>
  </w:endnote>
  <w:endnote w:type="continuationSeparator" w:id="0">
    <w:p w:rsidR="00B873FC" w:rsidRDefault="0028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18142"/>
      <w:docPartObj>
        <w:docPartGallery w:val="Page Numbers (Bottom of Page)"/>
        <w:docPartUnique/>
      </w:docPartObj>
    </w:sdtPr>
    <w:sdtEndPr/>
    <w:sdtContent>
      <w:p w:rsidR="00B873FC" w:rsidRDefault="00280D6B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873FC" w:rsidRDefault="00B873F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FC" w:rsidRDefault="00280D6B">
      <w:pPr>
        <w:spacing w:after="0" w:line="240" w:lineRule="auto"/>
      </w:pPr>
      <w:r>
        <w:separator/>
      </w:r>
    </w:p>
  </w:footnote>
  <w:footnote w:type="continuationSeparator" w:id="0">
    <w:p w:rsidR="00B873FC" w:rsidRDefault="0028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3063"/>
    <w:multiLevelType w:val="hybridMultilevel"/>
    <w:tmpl w:val="F9968A30"/>
    <w:lvl w:ilvl="0" w:tplc="B3845B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1107B9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C7E092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CD2727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92C42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0EEB4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24686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E5C75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564A4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E45AA4"/>
    <w:multiLevelType w:val="hybridMultilevel"/>
    <w:tmpl w:val="1E0AC0B0"/>
    <w:lvl w:ilvl="0" w:tplc="B4DE2D22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E826A2B4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5176AF7A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68E8288E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4858AE6A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83C832C6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485A2E96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A55AF286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8EA6DB4E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635638D2"/>
    <w:multiLevelType w:val="hybridMultilevel"/>
    <w:tmpl w:val="2EBE7672"/>
    <w:lvl w:ilvl="0" w:tplc="673037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0E231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E509A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A9E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0ED4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B92826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E256A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C058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56915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FC"/>
    <w:rsid w:val="00280D6B"/>
    <w:rsid w:val="00B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Cambr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295F9AA-3E17-4506-9775-5B924BF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ковалев</dc:creator>
  <cp:keywords/>
  <dc:description/>
  <cp:lastModifiedBy>Windows User</cp:lastModifiedBy>
  <cp:revision>17</cp:revision>
  <cp:lastPrinted>2022-08-29T12:13:00Z</cp:lastPrinted>
  <dcterms:created xsi:type="dcterms:W3CDTF">2020-08-26T18:25:00Z</dcterms:created>
  <dcterms:modified xsi:type="dcterms:W3CDTF">2022-08-29T12:13:00Z</dcterms:modified>
</cp:coreProperties>
</file>