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«Школа «Дашенька»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г. Долгопрудный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Согласовано: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Утверждаю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:З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аместитель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директора по УВР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директор ЧНОУ «Школа «Дашенька»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 Н.Е. Александрина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_______________________ /Соколова С.О./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приказ № 211 от « 25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августа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trike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bidi="en-US"/>
        </w:rPr>
        <w:t xml:space="preserve"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bidi="en-US"/>
        </w:rPr>
        <w:t xml:space="preserve">внеурочная деятельность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Занимательная математика»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bidi="en-US"/>
        </w:rPr>
        <w:t xml:space="preserve">3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Принята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решением педагогического совета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Протокол № 35 от «25» 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Составила: учитель начальных классов Бугай Ю.В.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2022 – 2023 учебный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«Занимательная математика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»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b"/>
        <w:shd w:val="clear" w:color="auto" w:fill="auto"/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>
      <w:pPr>
        <w:pStyle w:val="ab"/>
        <w:shd w:val="clear" w:color="auto" w:fill="auto"/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курса «Занимательной математики» для 1—4 классов в соответствии с требованиями ФГОС НОО являются: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1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основ умения учиться;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1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их мышления, качеств личности, интереса к математике;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0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возможностей для математической подготовки каждого ребёнка на высоком уровне.</w:t>
      </w:r>
    </w:p>
    <w:p>
      <w:pPr>
        <w:pStyle w:val="ab"/>
        <w:shd w:val="clear" w:color="auto" w:fill="auto"/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задачами данного курса являются: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9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9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0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19"/>
        </w:tabs>
        <w:spacing w:line="276" w:lineRule="auto"/>
        <w:ind w:right="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здоровьесберегающей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среды.</w:t>
      </w:r>
    </w:p>
    <w:p>
      <w:pPr>
        <w:pStyle w:val="ab"/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keepNext/>
        <w:keepLines/>
        <w:shd w:val="clear" w:color="auto" w:fill="auto"/>
        <w:tabs>
          <w:tab w:val="left" w:pos="540"/>
        </w:tabs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caps/>
          <w:sz w:val="24"/>
          <w:szCs w:val="24"/>
        </w:rPr>
        <w:t xml:space="preserve">Общая характеристика курса</w:t>
      </w:r>
      <w:bookmarkEnd w:id="0"/>
    </w:p>
    <w:p>
      <w:pPr>
        <w:pStyle w:val="20"/>
        <w:keepNext/>
        <w:keepLines/>
        <w:shd w:val="clear" w:color="auto" w:fill="auto"/>
        <w:tabs>
          <w:tab w:val="left" w:pos="540"/>
        </w:tabs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математики строится на основе: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системно-деятельностного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подхода, методологическим основанием которого является общая теория деятельности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JI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Выготский</w:t>
      </w:r>
      <w:r>
        <w:rPr>
          <w:rFonts w:ascii="Times New Roman" w:hAnsi="Times New Roman" w:cs="Times New Roman"/>
          <w:sz w:val="24"/>
          <w:szCs w:val="24"/>
        </w:rPr>
        <w:t xml:space="preserve">, А.Н. Леонтьев, Г.П. Щедровицкий, О.С. Анисимов и др.);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r>
        <w:rPr>
          <w:rFonts w:ascii="Times New Roman" w:hAnsi="Times New Roman" w:cs="Times New Roman"/>
          <w:sz w:val="24"/>
          <w:szCs w:val="24"/>
        </w:rPr>
        <w:t xml:space="preserve">Виленкин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</w:p>
    <w:p>
      <w:pPr>
        <w:pStyle w:val="ab"/>
        <w:numPr>
          <w:numId w:val="3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дидактической системы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метода «Школа 2000...» (Л.Г. </w:t>
      </w:r>
      <w:r>
        <w:rPr>
          <w:rFonts w:ascii="Times New Roman" w:hAnsi="Times New Roman" w:cs="Times New Roman"/>
          <w:sz w:val="24"/>
          <w:szCs w:val="24"/>
        </w:rPr>
        <w:t xml:space="preserve">Петерсон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ab"/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определённых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>
      <w:pPr>
        <w:pStyle w:val="ab"/>
        <w:numPr>
          <w:numId w:val="3"/>
          <w:ilvl w:val="1"/>
        </w:numPr>
        <w:shd w:val="clear" w:color="auto" w:fill="auto"/>
        <w:tabs>
          <w:tab w:val="left" w:pos="540"/>
          <w:tab w:val="left" w:pos="979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выполнения УУД;</w:t>
      </w:r>
    </w:p>
    <w:p>
      <w:pPr>
        <w:pStyle w:val="ab"/>
        <w:numPr>
          <w:numId w:val="3"/>
          <w:ilvl w:val="1"/>
        </w:numPr>
        <w:shd w:val="clear" w:color="auto" w:fill="auto"/>
        <w:tabs>
          <w:tab w:val="left" w:pos="540"/>
          <w:tab w:val="left" w:pos="97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и построение общего способа (алгоритма) выполнения УУД (или структуры учебной деятельности);</w:t>
      </w:r>
    </w:p>
    <w:p>
      <w:pPr>
        <w:pStyle w:val="ab"/>
        <w:numPr>
          <w:numId w:val="3"/>
          <w:ilvl w:val="1"/>
        </w:numPr>
        <w:shd w:val="clear" w:color="auto" w:fill="auto"/>
        <w:tabs>
          <w:tab w:val="left" w:pos="540"/>
          <w:tab w:val="left" w:pos="99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в применении построенного алгоритма УУД, самоконтроль и коррекция;</w:t>
      </w:r>
    </w:p>
    <w:p>
      <w:pPr>
        <w:pStyle w:val="ab"/>
        <w:numPr>
          <w:numId w:val="3"/>
          <w:ilvl w:val="1"/>
        </w:numPr>
        <w:shd w:val="clear" w:color="auto" w:fill="auto"/>
        <w:tabs>
          <w:tab w:val="left" w:pos="540"/>
          <w:tab w:val="left" w:pos="99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контроль.</w:t>
      </w:r>
    </w:p>
    <w:p>
      <w:pPr>
        <w:pStyle w:val="ab"/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из перечисленных этапов формирования УУД уроки проводятся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метода «Школа 2000...» (ТДМ). Дети не получают знания в готовом виде, а добывают их в процессе собственной учебной деятельности. При этом обеспечивается возможность выполнения ими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>
      <w:pPr>
        <w:pStyle w:val="ab"/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приобретённого опыта учащиеся строят общий способ выполнения УУД (второй этап). После этого они применяют построенный общий способ, проводят самоконтроль и при необходимости коррекцию своих действий (третий этап). И наконец, по мере освоения УУД проводится контроль данного УУД и умения учиться в целом (четвёртый этап).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информационно-образовательной среды осуществляется на основе системы дидактических принципов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метода обучения «Школа 2000...» — принципов деятельности, непрерывности, целостного представления о мире, минимакса, психологической комфортности, вариативности, творчества. Их реализация в образовательном процессе создаёт условия для развития каждого ребёнка как самостоятельного субъекта учебной деятельности, формирования у него способностей к рефлексивной самоорганизации, воспитания гражданской позиции, социально значимых личностных качеств созидания, добра и справедливости, сохранения и поддержки здоровья, активного использования информационных ресурсов.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знания, его преобразования и применения, включающую три основных этапа математического моделирования:</w:t>
      </w:r>
    </w:p>
    <w:p>
      <w:pPr>
        <w:pStyle w:val="ab"/>
        <w:numPr>
          <w:numId w:val="3"/>
          <w:ilvl w:val="2"/>
        </w:numPr>
        <w:shd w:val="clear" w:color="auto" w:fill="auto"/>
        <w:tabs>
          <w:tab w:val="left" w:pos="540"/>
        </w:tabs>
        <w:spacing w:line="276" w:lineRule="auto"/>
        <w:ind w:right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построения математической модели некоторого объекта или процесса реального мира;</w:t>
      </w:r>
    </w:p>
    <w:p>
      <w:pPr>
        <w:pStyle w:val="ab"/>
        <w:numPr>
          <w:numId w:val="3"/>
          <w:ilvl w:val="2"/>
        </w:numPr>
        <w:shd w:val="clear" w:color="auto" w:fill="auto"/>
        <w:tabs>
          <w:tab w:val="left" w:pos="540"/>
          <w:tab w:val="left" w:pos="589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изучения математической модели средствами математики;</w:t>
      </w:r>
    </w:p>
    <w:p>
      <w:pPr>
        <w:pStyle w:val="ab"/>
        <w:numPr>
          <w:numId w:val="3"/>
          <w:ilvl w:val="2"/>
        </w:numPr>
        <w:shd w:val="clear" w:color="auto" w:fill="auto"/>
        <w:tabs>
          <w:tab w:val="left" w:pos="540"/>
          <w:tab w:val="left" w:pos="589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приложения полученных результатов к реальному миру.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построения математических моделей учащиеся приобретают опыт использования начальных математических знаний для описания объектов и процессов окружающего мира, объяснения причин явлений, оценки их количественных и пространственных отношений.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изучения математической модели учащиеся овладевают математическим языком, основами логического, алгоритмического и творческого мышления, они учатся пересчитывать, измерять, выполнять прикидку и оценку, исследовать и выявлять свойства и отношения, наглядно представлять полученные данные, записывать и выполнять алгоритмы.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на этапе приложения полученных результатов к реальному миру учащиеся приобретают начальный опыт применения математических знаний для решения учебно-познавательных и учебно-практических задач. Здесь они отрабатывают умения выполнять устно и письменно арифметические действия с числами и числовыми выражениями, решать текстовые задачи, распознавать и изображать геометрические фигуры, действовать по заданным алгоритмам и строить их. Дети учатся работать со схемами и таблицами, диаграммами и графиками, цепочками и совокупностями, они анализируют и интерпретируют данные, овладевают грамотной математической речью и первоначальными представлениями о компьютерной грамотности.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содержания и последовательность изучения математических понятий осуществлялись на основе системы начальных математических понятий, построенной Н.Я. </w:t>
      </w:r>
      <w:r>
        <w:rPr>
          <w:rFonts w:ascii="Times New Roman" w:hAnsi="Times New Roman" w:cs="Times New Roman"/>
          <w:sz w:val="24"/>
          <w:szCs w:val="24"/>
        </w:rPr>
        <w:t xml:space="preserve">Виленкиным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b"/>
        <w:shd w:val="clear" w:color="auto" w:fill="auto"/>
        <w:spacing w:line="276" w:lineRule="auto"/>
        <w:ind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 числовая линия</w:t>
      </w:r>
      <w:r>
        <w:rPr>
          <w:rFonts w:ascii="Times New Roman" w:hAnsi="Times New Roman" w:cs="Times New Roman"/>
          <w:sz w:val="24"/>
          <w:szCs w:val="24"/>
        </w:rPr>
        <w:t xml:space="preserve"> строится на основе счёта предметов (элементов множества) и измерения величин. Понятия множества и величины подводят учащихся с разных сторон к понятию числа: с одной стороны, натурального числа, а с другой — положительного действительного числа. В этом находит своё отражение двойственная природа числа, а в более глубоком аспекте — двойственная природа бесконечных систем, с которыми имеет дело математика: дискретной, счётной бесконечностью и континуальной бесконечностью. Измерение величин связывает натуральные числа с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 понятия множества и величины вводятся</w:t>
      </w:r>
      <w:r>
        <w:rPr>
          <w:rFonts w:ascii="Times New Roman" w:hAnsi="Times New Roman" w:cs="Times New Roman"/>
          <w:sz w:val="24"/>
          <w:szCs w:val="24"/>
        </w:rPr>
        <w:t xml:space="preserve"> на ранних стадиях обучения с опорой на житейский опыт учащихся (при этом рассматриваются лишь непересекающиеся множества, а сам термин «множество» на первых порах заменяется более понятными для учащихся словами «группа предметов», «совокупность», «мешок»). Операции над множествами и над величинами сопоставляются между собой и служат основой изучения соответствующих операций над числами. Это позволяет раскрыть оба подхода к построению математической модели «натуральное число»: число </w:t>
      </w:r>
      <w:r>
        <w:rPr>
          <w:rFonts w:ascii="Times New Roman" w:hAnsi="Times New Roman" w:cs="Times New Roman"/>
          <w:i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есть то общее свойство, которым обладают все элементные множества, а с другой — это результат измерения длины отрезка, массы, объёма и т. д., когда единица измерения укладывается в измеряемой величине </w:t>
      </w:r>
      <w:r>
        <w:rPr>
          <w:rFonts w:ascii="Times New Roman" w:hAnsi="Times New Roman" w:cs="Times New Roman"/>
          <w:i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числовой линии учащиеся осваивают, с одной стороны, принципы записи и сравнения целых неотрицательных чисел, смысл и свойства арифметических действий, взаимосвязи между ними, приёмы устных и письменных вычислений, прикидки, оценки и проверки результатов действий, зависимости между компонентами и результатами, способы нахождения неизвестных компонентов. С другой стороны, они знакомятся с различными величинами (длиной, площадью, объёмом, временем, массой, скоростью и др.), общим принципом и единицами их измерения, учатся выполнять действия с именованными числами.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Числовая линия курса, имея свои задачи и специфику, тем не </w:t>
      </w:r>
      <w:r>
        <w:rPr>
          <w:rFonts w:ascii="Times New Roman" w:hAnsi="Times New Roman" w:cs="Times New Roman"/>
          <w:sz w:val="24"/>
          <w:szCs w:val="24"/>
        </w:rPr>
        <w:t xml:space="preserve">менее</w:t>
      </w:r>
      <w:r>
        <w:rPr>
          <w:rFonts w:ascii="Times New Roman" w:hAnsi="Times New Roman" w:cs="Times New Roman"/>
          <w:sz w:val="24"/>
          <w:szCs w:val="24"/>
        </w:rPr>
        <w:t xml:space="preserve"> тесно переплетается со всеми другими содержательно-методическими линиями. Так, при построении алгоритмов действий над числами и исследовании их свойств используются разнообразные графические модели —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треугольники и точки, прямоугольник, прямоугольный параллелепипед. Включаются в учебный процесс как объект исследования и как средство обучения такие понятия, как: часть и целое, взаимодействие частей, оператор и алгоритм. Например, в 1 классе учащиеся изучают разбиение множеств (групп предметов) и величин на части, взаимосвязь целого и его частей.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при изучении общего понятия «операции» рассматриваются вопросы, над какими объектами выполняется операция, в чём заключается операция, каков её результат. Знакомство учащихся с различными видами программ — линейными, разветвлёнными, циклическими — не только помогает им успешнее изучить многие традиционно трудные вопросы числовой линии (например, порядок действий в выражениях, алгоритмы действий с многозначными числами), но и развивает алгоритмическое мышление, необходимое для успешного использования компьютерной техники, жизни и деятельности в информационном обществе.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алгебраической линии</w:t>
      </w:r>
      <w:r>
        <w:rPr>
          <w:rFonts w:ascii="Times New Roman" w:hAnsi="Times New Roman" w:cs="Times New Roman"/>
          <w:sz w:val="24"/>
          <w:szCs w:val="24"/>
        </w:rPr>
        <w:t xml:space="preserve"> также неразрывно связано с числовой, во многом дополняет её и обеспечивает лучшее понимание и усвоение изучаемого материала, а также повышает уровень обобщённости усваиваемых детьми знаний. Учащиеся записывают выражения и свойства чисел с помощью буквенной символики, что помогает им структурировать изучаемый материал, выявить сходство и различия, аналогии.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запись общих свойств операций над множествами и величинами обгоняет соответствующие навыки учащихся в выполнении аналогичных операций над числами. Это позволяет создать для каждой из таких операций общую рамку, в которую потом, по мере введения новых классов чисел, укладываются операции над этими числами и их свойства. Тем самым даётся теоретически обобщённый способ ориентации в учениях о конечных множествах, величинах и числах, позволяющий решать обширные классы конкретных задач, что обеспечивает качественную подготовку детей к изучению программного материала по алгебре средней школы.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геометрической линии</w:t>
      </w:r>
      <w:r>
        <w:rPr>
          <w:rFonts w:ascii="Times New Roman" w:hAnsi="Times New Roman" w:cs="Times New Roman"/>
          <w:sz w:val="24"/>
          <w:szCs w:val="24"/>
        </w:rPr>
        <w:t xml:space="preserve"> в курсе математики начинается достаточно рано, при этом сначала основное внимание уделяется развитию пространственных представлений, воображения, речи и практических навыков черчения: учащиеся овладевают навыками работы с такими измерительными чертёжными инструментами, как линейка, угольник, а несколько позже — циркуль, транспортир.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знакомство с такими плоскими пространственными геометрическими фигурами, как квадрат, прямоугольник, треугольник, круг, куб, параллелепипед, цилиндр, пирамида, шар, конус.</w:t>
      </w:r>
      <w:r>
        <w:rPr>
          <w:rFonts w:ascii="Times New Roman" w:hAnsi="Times New Roman" w:cs="Times New Roman"/>
          <w:sz w:val="24"/>
          <w:szCs w:val="24"/>
        </w:rPr>
        <w:t xml:space="preserve"> Разрезание фигур на части и составление новых фигур из полученных частей, черчение развёрток и склеивание моделей фигур по их развёрткам развивает пространственные представления детей, воображение, комбинаторные способности, формирует практические навыки и одновременно служит средством наглядной интерпретации изучаемых арифметических фактов.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геометрической линии учащиеся знакомятся также с более абстрактными понятиями точки, прямой и луча, отрезка и ломаной линии, угла и многоугольника, области и границы, окружности и круга и др., которые используются для решения разнообразных практических задач.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геометрических представлений и навыков, который накоплен у учащихся к 3—4 классам, позволяет перейти к исследованию геометрических фигур и открытию их свойств. С помощью построений и измерений они выявляют различные геометрические закономерности, которые формулируют как предположение, гипотезу. Это готовит мышление учащихся и создаёт мотивационную основу для изучения систематического курса геометрии в старших классах.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геометрическая линия курса также непосредственно связана со всеми остальными линиями курса — числовой, алгебраической, логической, функциональной, анализом данных, решением текстовых задач, которые, в свою очередь, тесно переплетаются друг с другом.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серьёзное внимание уделяется в данном курсе развитию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логической линии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арифметических, алгебраических и геометрических вопросов программы.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все задания курса требуют от учащихся выполнения таких логических операций, как анализ, синтез, сравнение, обобщение, аналогия, классификация, способствуют развитию познавательных процессов — воображения, памяти, речи, логического мышления.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логической линии учащиеся осваивают математический язык, проверяют истинность высказываний, строят свои суждения и обосновывают их. У учащихся формируются начальные представления о языке множеств, различных видах высказываний, о сложных высказываниях с союзами «и», «или».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Линия анализа данных</w:t>
      </w:r>
      <w:r>
        <w:rPr>
          <w:rFonts w:ascii="Times New Roman" w:hAnsi="Times New Roman" w:cs="Times New Roman"/>
          <w:sz w:val="24"/>
          <w:szCs w:val="24"/>
        </w:rPr>
        <w:t xml:space="preserve"> целенаправленно формирует у учащихся информационную грамотность, умение самостоятельно получать информацию из наблюдений, бесед, справочников, энциклопедий, </w:t>
      </w:r>
      <w:r>
        <w:rPr>
          <w:rFonts w:ascii="Times New Roman" w:hAnsi="Times New Roman" w:cs="Times New Roman"/>
          <w:sz w:val="24"/>
          <w:szCs w:val="24"/>
        </w:rPr>
        <w:t xml:space="preserve">интернет-источников</w:t>
      </w:r>
      <w:r>
        <w:rPr>
          <w:rFonts w:ascii="Times New Roman" w:hAnsi="Times New Roman" w:cs="Times New Roman"/>
          <w:sz w:val="24"/>
          <w:szCs w:val="24"/>
        </w:rPr>
        <w:t xml:space="preserve"> и работать с полученной информацией: анализировать, систематизировать и представлять в различной форме, в том числе в форме таблиц, диаграмм и графиков; делать прогнозы и выводы; выявлять закономерности и существенные признаки; проводить классификацию;</w:t>
      </w:r>
      <w:r>
        <w:rPr>
          <w:rFonts w:ascii="Times New Roman" w:hAnsi="Times New Roman" w:cs="Times New Roman"/>
          <w:sz w:val="24"/>
          <w:szCs w:val="24"/>
        </w:rPr>
        <w:t xml:space="preserve"> составлять различные комбинации из заданных элементов и осуществлять перебор вариантов; выделять из них варианты, удовлетворяющие заданным условиям.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курсе предусмотрено систематическое знакомство учащихся с необходимым инструментарием осуществления этих видов деятельности — с организацией информации в словарях и справочниках, со способами чтения и построения диаграмм, таблиц и графиков, с методами работы с текстами, построением и исполнением алгоритмов, со способами систематического перебора вариантов с помощью дерева возможностей и др.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умения формируются как на уроках, так и во внеурочной проектной деятельности, кружковой работе, при создании собственных информационных объектов — презентаций, сборников задач и примеров, стенгазет и информационных листков и т.д. В ходе этой деятельности учащиеся овладевают началами компьютерной грамотности и навыками работы с компьютером, необходимыми для продолжения образования на следующей ступени обучения и для жизни.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Функциональная линия</w:t>
      </w:r>
      <w:r>
        <w:rPr>
          <w:rFonts w:ascii="Times New Roman" w:hAnsi="Times New Roman" w:cs="Times New Roman"/>
          <w:sz w:val="24"/>
          <w:szCs w:val="24"/>
        </w:rPr>
        <w:t xml:space="preserve"> строится вокруг понятия функциональной зависимости величин, которая является промежуточной моделью между реальной действительностью и общим понятием функции и служит, таким образом, основой изучения в старших классах понятия функций. Учащиеся наблюдают за взаимосвязанным изменением </w:t>
      </w:r>
      <w:r>
        <w:rPr>
          <w:rFonts w:ascii="Times New Roman" w:hAnsi="Times New Roman" w:cs="Times New Roman"/>
          <w:sz w:val="24"/>
          <w:szCs w:val="24"/>
        </w:rPr>
        <w:t xml:space="preserve">рахтичных</w:t>
      </w:r>
      <w:r>
        <w:rPr>
          <w:rFonts w:ascii="Times New Roman" w:hAnsi="Times New Roman" w:cs="Times New Roman"/>
          <w:sz w:val="24"/>
          <w:szCs w:val="24"/>
        </w:rPr>
        <w:t xml:space="preserve"> величин, знакомятся с понятием переменной величины и к 4 классу приобретают значительный опыт фиксирования зависимостей между величинами с помощью таблиц, диаграмм, графиков движения и простейших формул. Так, учащиеся строят и используют для решения практических задач формулы: плошали прямоугольника  </w:t>
      </w:r>
      <w:r>
        <w:rPr>
          <w:rStyle w:val="8pt"/>
          <w:rFonts w:ascii="Times New Roman" w:hAnsi="Times New Roman" w:cs="Times New Roman"/>
          <w:caps/>
          <w:sz w:val="24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объёма прямоугольного параллелепипеда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V = а •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• с, </w:t>
      </w:r>
      <w:r>
        <w:rPr>
          <w:rFonts w:ascii="Times New Roman" w:hAnsi="Times New Roman" w:cs="Times New Roman"/>
          <w:sz w:val="24"/>
          <w:szCs w:val="24"/>
        </w:rPr>
        <w:t xml:space="preserve">пути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•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стоимости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С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= а • 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А =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w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• </w:t>
      </w:r>
      <w:r>
        <w:rPr>
          <w:rStyle w:val="8pt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 и др. При исследовании различных конкретных зависимостей дети выявляют и фиксируют на математическом языке их общие свойства, что создаёт основу для построения в старших классах общего понятия функции, понимания его смысла, осознания целесообразности и практической значимости.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полученные детьми при изучении различных разделов курса, находят практическое применение при решении текстовых задач. В рамках линии текстовых задач они овладевают различными видами математической деятельности, осознают практическое значение математических знаний, у них развиваются логическое мышление, воображение, речь.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курсе вводятся задачи с числовыми и буквенными данными разных типов: на смысл арифметических действий, разностное и кратное сравнение («больше на (в) ...», «меньше на (в) ...»), на зависимости, характеризующие процессы движения (путь, скорость, время), купли-продажи (стоимость, цена, количество товара), работы (объём выполненной работы, производительность, время работы).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 xml:space="preserve">рс вкл</w:t>
      </w:r>
      <w:r>
        <w:rPr>
          <w:rFonts w:ascii="Times New Roman" w:hAnsi="Times New Roman" w:cs="Times New Roman"/>
          <w:sz w:val="24"/>
          <w:szCs w:val="24"/>
        </w:rPr>
        <w:t xml:space="preserve">ючены задачи на пропорциональные величины, одновременное равномерное движение двух объектов (навстречу друг другу, в противоположных направлениях, вдогонку, с отставанием), у учащихся формируется представление о процентах, что создаёт прочную базу для успешного освоения данных традиционно трудных разделов программы средней школы.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подбора и расположения задач даёт возможность для их сравнения, выявления сходства и различий, имеющихся взаимосвязей (взаимно обратные задачи, задачи одинакового вида, имеющие одинаковую математическую модель, и др.). Особенностью курса является то,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развивающих у детей умение действовать в нестандартной ситуации.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курсе уделяется обучению учащихся проведению самостоятельного анализа текстовых задач, с </w:t>
      </w:r>
      <w:r>
        <w:rPr>
          <w:rFonts w:ascii="Times New Roman" w:hAnsi="Times New Roman" w:cs="Times New Roman"/>
          <w:sz w:val="24"/>
          <w:szCs w:val="24"/>
        </w:rPr>
        <w:t xml:space="preserve">начата</w:t>
      </w:r>
      <w:r>
        <w:rPr>
          <w:rFonts w:ascii="Times New Roman" w:hAnsi="Times New Roman" w:cs="Times New Roman"/>
          <w:sz w:val="24"/>
          <w:szCs w:val="24"/>
        </w:rPr>
        <w:t xml:space="preserve"> простых, а затем и составных. Учащиеся выявляют величины, о которых идёт речь в задаче, устанавливают взаимосвязи между ними, составляют план решения. При необходимости используются разнообразные графические модели (схемы, схематические рисунки, таблицы), которые обеспечивают наглядность и осознанность определения плана решения. Дети учатся находить различные способы решения и выбирать наиболее рациональные, давать полный ответ на вопрос задачи, самостоятельно составлять задачи, анализировать корректность формулировки задачи.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текстовых задач в данном курсе строится таким образом, чтобы, с одной стороны, обеспечить прочное усвоение учащимися изучаемых методов работы с задачами, а с другой — создать условия для их систематизации и на этой основе раскрыть роль и значение математики в развитии общечеловеческой культуры.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заданий курса допускает возможность организации кружковой работы по математике во второй половине дня, индивидуальной и коллективной творческой, проектной работы, в том числе с использованием информационно-коммуникационных технологий и электронных образовательных ресурсов.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Место предмета в базисном учебном плане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«Занимательной математики» в 3 классе начальной школы отводится 1 час в неделю, всего  34 часа.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Занимательная математика»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предназначена для работы с учащимися 3 класса в общеобразовательной школе.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>
      <w:pPr>
        <w:numPr>
          <w:numId w:val="5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(от 29.12.2012г. №273-ФЗ);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образования»);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2020-2021 учебный год (Приказ 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Министерства просвещения Российской Федерации от 20.05.2020 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 w:cs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фундаментального ядра содержания общего образования;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образования;</w:t>
      </w:r>
    </w:p>
    <w:p>
      <w:pPr>
        <w:pStyle w:val="a9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ЧНОУ « ШКОЛА ДАШЕНЬКА» на 2022-2023 </w:t>
      </w:r>
      <w:r>
        <w:rPr>
          <w:rFonts w:ascii="Times New Roman" w:hAnsi="Times New Roman" w:cs="Times New Roman"/>
          <w:sz w:val="24"/>
          <w:szCs w:val="24"/>
        </w:rPr>
        <w:t xml:space="preserve">уч</w:t>
      </w:r>
      <w:r>
        <w:rPr>
          <w:rFonts w:ascii="Times New Roman" w:hAnsi="Times New Roman" w:cs="Times New Roman"/>
          <w:sz w:val="24"/>
          <w:szCs w:val="24"/>
        </w:rPr>
        <w:t xml:space="preserve">. год;</w:t>
      </w:r>
    </w:p>
    <w:p>
      <w:pPr>
        <w:numPr>
          <w:numId w:val="5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учебный календарный график на текущий учебный год;</w:t>
      </w:r>
    </w:p>
    <w:p>
      <w:pPr>
        <w:numPr>
          <w:numId w:val="5"/>
          <w:ilvl w:val="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образовательной деятельности в организациях, осуществляющих образовательную деятельность (приказ министерства просвещения РФ от 28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2018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№ 345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Л.Г. </w:t>
      </w:r>
      <w:r>
        <w:rPr>
          <w:rFonts w:ascii="Times New Roman" w:hAnsi="Times New Roman"/>
          <w:sz w:val="24"/>
          <w:szCs w:val="24"/>
        </w:rPr>
        <w:t xml:space="preserve">Петерсон</w:t>
      </w:r>
      <w:r>
        <w:rPr>
          <w:rFonts w:ascii="Times New Roman" w:hAnsi="Times New Roman"/>
          <w:sz w:val="24"/>
          <w:szCs w:val="24"/>
        </w:rPr>
        <w:t xml:space="preserve">. Математика. 3 класс. Учебник. В 3 ч. — М.: Просвещение. 2022 г.</w:t>
      </w:r>
    </w:p>
    <w:p>
      <w:pPr>
        <w:numPr>
          <w:numId w:val="5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ЧНОУ «Школа «Дашенька» и годовому календарному учебному графику на 2022-2023 учебный год рабочая программа по « Занимательной математике» рассчитана на 34 часа в год (1 час в неделю, 34 учебные недели). </w:t>
      </w:r>
    </w:p>
    <w:p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34 часа в год.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результате  коррекции  количество  часов  на  прохождение  программы  по  математике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>
      <w:pPr>
        <w:spacing w:before="100"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федеральным базисным учебным планом рабочая программа «Занимательная математика» составлена по программе автора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Петерсон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Л.Г. из расчета 1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 час в неделю, 34 часа в год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Программа состоит из разделов курса, тем различных учебных занятий. 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1" w:name="bookmark10"/>
      <w:r>
        <w:rPr>
          <w:rFonts w:ascii="Times New Roman" w:hAnsi="Times New Roman" w:cs="Times New Roman"/>
          <w:caps/>
          <w:sz w:val="24"/>
          <w:szCs w:val="24"/>
        </w:rPr>
        <w:t xml:space="preserve">Результаты изучения курса</w:t>
      </w:r>
      <w:bookmarkEnd w:id="1"/>
    </w:p>
    <w:p>
      <w:pPr>
        <w:pStyle w:val="2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математики обеспечивает реализацию следующих личностных,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метапредметных</w:t>
      </w:r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11"/>
      <w:r>
        <w:rPr>
          <w:rFonts w:ascii="Times New Roman" w:hAnsi="Times New Roman" w:cs="Times New Roman"/>
          <w:sz w:val="24"/>
          <w:szCs w:val="24"/>
        </w:rPr>
        <w:t xml:space="preserve">Личностные результаты</w:t>
      </w:r>
      <w:bookmarkEnd w:id="2"/>
    </w:p>
    <w:p>
      <w:pPr>
        <w:pStyle w:val="2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  <w:tab w:val="left" w:pos="101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мире на основе метода рефлексивной самоорганизации.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  <w:tab w:val="left" w:pos="101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социальной роли ученика, осознание личностного смысла учения и интерес к изучению математики.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r>
        <w:rPr>
          <w:rFonts w:ascii="Times New Roman" w:hAnsi="Times New Roman" w:cs="Times New Roman"/>
          <w:sz w:val="24"/>
          <w:szCs w:val="24"/>
        </w:rPr>
        <w:t xml:space="preserve">саморегуляция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  <w:tab w:val="left" w:pos="99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норм общения и коммуникативного взаимодействия, навыков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умение находить выходы из спорных ситуаций.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к работе на </w:t>
      </w:r>
      <w:r>
        <w:rPr>
          <w:rFonts w:ascii="Times New Roman" w:hAnsi="Times New Roman" w:cs="Times New Roman"/>
          <w:sz w:val="24"/>
          <w:szCs w:val="24"/>
        </w:rPr>
        <w:t xml:space="preserve">результат</w:t>
      </w:r>
      <w:r>
        <w:rPr>
          <w:rFonts w:ascii="Times New Roman" w:hAnsi="Times New Roman" w:cs="Times New Roman"/>
          <w:sz w:val="24"/>
          <w:szCs w:val="24"/>
        </w:rPr>
        <w:t xml:space="preserve"> как в исполнительской, так и в творческой деятельности.</w:t>
      </w:r>
    </w:p>
    <w:p>
      <w:pPr>
        <w:pStyle w:val="ab"/>
        <w:numPr>
          <w:numId w:val="4"/>
          <w:ilvl w:val="0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жизни, спокойное отношение к ошибке как рабочей ситуации, требующей коррекции, вера в себя.</w:t>
      </w:r>
    </w:p>
    <w:p>
      <w:pPr>
        <w:pStyle w:val="20"/>
        <w:keepNext/>
        <w:keepLines/>
        <w:shd w:val="clear" w:color="auto" w:fill="auto"/>
        <w:tabs>
          <w:tab w:val="left" w:pos="54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13"/>
      <w:r>
        <w:rPr>
          <w:rFonts w:ascii="Times New Roman" w:hAnsi="Times New Roman" w:cs="Times New Roman"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3"/>
    </w:p>
    <w:p>
      <w:pPr>
        <w:pStyle w:val="20"/>
        <w:keepNext/>
        <w:keepLines/>
        <w:shd w:val="clear" w:color="auto" w:fill="auto"/>
        <w:tabs>
          <w:tab w:val="left" w:pos="540"/>
        </w:tabs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98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100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101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опыта использования методов решения проблем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и поискового характера.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99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различными способами поиска (в справочной литературе,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интернет-ресурсах</w:t>
      </w:r>
      <w:r>
        <w:rPr>
          <w:rFonts w:ascii="Times New Roman" w:hAnsi="Times New Roman" w:cs="Times New Roman"/>
          <w:sz w:val="24"/>
          <w:szCs w:val="24"/>
        </w:rPr>
        <w:t xml:space="preserve"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100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6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65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Начальные представления о сущности и особенностях математического знания, истории его развития, его обобщённого характера и роли в системе знаний.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65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базовых предметных и </w:t>
      </w:r>
      <w:r>
        <w:rPr>
          <w:rFonts w:ascii="Times New Roman" w:hAnsi="Times New Roman" w:cs="Times New Roman"/>
          <w:sz w:val="24"/>
          <w:szCs w:val="24"/>
        </w:rPr>
        <w:t xml:space="preserve">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>
      <w:pPr>
        <w:pStyle w:val="ab"/>
        <w:numPr>
          <w:numId w:val="4"/>
          <w:ilvl w:val="1"/>
        </w:numPr>
        <w:shd w:val="clear" w:color="auto" w:fill="auto"/>
        <w:tabs>
          <w:tab w:val="left" w:pos="540"/>
          <w:tab w:val="left" w:pos="64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«Занимательная математика».</w:t>
      </w:r>
    </w:p>
    <w:p>
      <w:pPr>
        <w:pStyle w:val="ab"/>
        <w:shd w:val="clear" w:color="auto" w:fill="auto"/>
        <w:tabs>
          <w:tab w:val="left" w:pos="540"/>
          <w:tab w:val="left" w:pos="64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</w:t>
      </w:r>
    </w:p>
    <w:p>
      <w:pPr>
        <w:pStyle w:val="1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4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опыта самостоятельной математической деятельности по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лучению нового знания, его преобразованию и применению для решения учебно-познавательных и учебно-практических задач.</w:t>
      </w: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4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4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9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ab"/>
        <w:numPr>
          <w:numId w:val="4"/>
          <w:ilvl w:val="2"/>
        </w:numPr>
        <w:shd w:val="clear" w:color="auto" w:fill="auto"/>
        <w:tabs>
          <w:tab w:val="left" w:pos="54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представлений о компьютерной грамотности. Приобретение первоначальных навыков работы на компьютере.</w:t>
      </w:r>
    </w:p>
    <w:p>
      <w:pPr>
        <w:pStyle w:val="ab"/>
        <w:shd w:val="clear" w:color="auto" w:fill="auto"/>
        <w:tabs>
          <w:tab w:val="left" w:pos="54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4" w:name="bookmark16"/>
      <w:r>
        <w:rPr>
          <w:rFonts w:ascii="Times New Roman" w:hAnsi="Times New Roman" w:cs="Times New Roman"/>
          <w:caps/>
          <w:sz w:val="24"/>
          <w:szCs w:val="24"/>
        </w:rPr>
        <w:t xml:space="preserve">Содержание курса</w:t>
      </w:r>
    </w:p>
    <w:p>
      <w:pPr>
        <w:pStyle w:val="2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Числа и арифметические действия с ними</w:t>
      </w:r>
      <w:bookmarkEnd w:id="4"/>
    </w:p>
    <w:p>
      <w:pPr>
        <w:pStyle w:val="2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Совокупности предметов или фигур, обладающих общим свойством. Составление совокупности по заданному свойству (признаку). Выделение части совокупности.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совокупностей с помощью составления пар: больше, меньше, столько же, больше (меньше) на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.. 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как результат счёта предметов и как результат измерения величин.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названия и запись чисел от 0 до 1 000 000 000 000. Порядок следования при счёте. Десятичные единицы счёта.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и упорядочение чисел, знаки сравнения</w:t>
      </w:r>
      <w:r>
        <w:rPr>
          <w:rFonts w:ascii="Times New Roman" w:hAnsi="Times New Roman" w:cs="Times New Roman"/>
          <w:sz w:val="24"/>
          <w:szCs w:val="24"/>
        </w:rPr>
        <w:t xml:space="preserve"> (&gt;, &lt;, =, ≠).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 натуральных чисел. Знаки арифметических 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действий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 (+, —, 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, :).</w:t>
      </w:r>
      <w:r>
        <w:rPr>
          <w:rFonts w:ascii="Times New Roman" w:hAnsi="Times New Roman" w:cs="Times New Roman"/>
          <w:sz w:val="24"/>
          <w:szCs w:val="24"/>
        </w:rPr>
        <w:t xml:space="preserve"> Названия компонентов и результатов арифметических действий.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Наглядное изображение натуральных чисел и действий с ними.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Частные случаи умножения и деления с 0 и 1. Невозможность деления на 0.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Разностное сравнение чисел (больше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..., меньше на ...). Кратное сравнение чисел (больше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..., меньше в ...). Делители и кратные.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между компонентами и результатами арифметических действий.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с остатком. Компоненты деления с остатком, взаимосвязь между ними. Алгоритм деления с остатком.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прикидка результатов арифметических действий.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Монеты и купюры.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Числовое выражение.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для рационализации вычислений (перестановка и группировка слагаемых в сумме, множителей в произведении и др.).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оценка достоверности, вычисление на калькуляторе).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Измерения и дроби. Недостаточность натуральных чисел для практических измерений. Необходимость практических измерений как источника расширения понятия числа.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Доли. Сравнение долей. Нахождение доли числа и числа по доле. Процент.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keepNext/>
        <w:keepLines/>
        <w:shd w:val="clear" w:color="auto" w:fill="auto"/>
        <w:spacing w:before="0" w:after="69" w:line="276" w:lineRule="auto"/>
        <w:ind w:left="20"/>
        <w:rPr>
          <w:rFonts w:ascii="Times New Roman" w:hAnsi="Times New Roman" w:cs="Times New Roman"/>
          <w:caps/>
          <w:sz w:val="24"/>
          <w:szCs w:val="24"/>
        </w:rPr>
      </w:pPr>
      <w:bookmarkStart w:id="5" w:name="bookmark18"/>
      <w:r>
        <w:rPr>
          <w:rFonts w:ascii="Times New Roman" w:hAnsi="Times New Roman" w:cs="Times New Roman"/>
          <w:caps/>
          <w:sz w:val="24"/>
          <w:szCs w:val="24"/>
        </w:rPr>
        <w:t xml:space="preserve">Текстовые задачи</w:t>
      </w:r>
      <w:bookmarkEnd w:id="5"/>
    </w:p>
    <w:p>
      <w:pPr>
        <w:pStyle w:val="20"/>
        <w:keepNext/>
        <w:keepLines/>
        <w:shd w:val="clear" w:color="auto" w:fill="auto"/>
        <w:spacing w:before="0" w:after="69" w:line="276" w:lineRule="auto"/>
        <w:ind w:left="20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и вопрос задачи. Установление зависимости между величинами, представленными в задаче. Проведение самостоятельного анализа задачи. 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по действиям с вопросами, с помощью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 некорректными формулировками (лишними и неполными данными, нереальными условиями). Примеры задач, решаемых разными способами.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задач, имеющих внешне различные фабулы, но одинаковое математическое решение (модель).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задачи, раскрывающие смысл арифметических действий (сложение, вычитание, умножение, деление), содержащие отношения «больше (меньше) на ...», «больше (меньше) в ...».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содержащие зависимость между величинами </w:t>
      </w:r>
      <w:r>
        <w:rPr>
          <w:rFonts w:ascii="Times New Roman" w:hAnsi="Times New Roman" w:cs="Times New Roman"/>
          <w:sz w:val="24"/>
          <w:szCs w:val="24"/>
        </w:rPr>
        <w:t xml:space="preserve">вида</w:t>
      </w:r>
      <w:r>
        <w:rPr>
          <w:rStyle w:val="8pt4"/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Style w:val="8pt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4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4"/>
          <w:rFonts w:ascii="Times New Roman" w:hAnsi="Times New Roman" w:cs="Times New Roman"/>
          <w:sz w:val="24"/>
          <w:szCs w:val="24"/>
        </w:rPr>
        <w:t xml:space="preserve"> • с: </w:t>
      </w:r>
      <w:r>
        <w:rPr>
          <w:rFonts w:ascii="Times New Roman" w:hAnsi="Times New Roman" w:cs="Times New Roman"/>
          <w:sz w:val="24"/>
          <w:szCs w:val="24"/>
        </w:rPr>
        <w:t xml:space="preserve">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простых задач изученных типов.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задачи на все четыре арифметических действия. Общий способ анализа и решения составной задачи.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нахождение задуманного числа. Задачи на нахождение чисел по их сумме и разности.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приведение к единице.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определение начала, конца и продолжительности события.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нахождение доли целого и целого по его доле. Три типа задач на дроби. Задачи на нахождение процента от числа и числа по его проценту.</w:t>
      </w:r>
    </w:p>
    <w:p>
      <w:pPr>
        <w:pStyle w:val="ab"/>
        <w:shd w:val="clear" w:color="auto" w:fill="auto"/>
        <w:spacing w:after="246"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одновременное движение двух объектов (навстречу друг другу, в противоположных направлениях, вдогонку, с отставанием).</w:t>
      </w:r>
    </w:p>
    <w:p>
      <w:pPr>
        <w:pStyle w:val="20"/>
        <w:keepNext/>
        <w:keepLines/>
        <w:shd w:val="clear" w:color="auto" w:fill="auto"/>
        <w:spacing w:before="0" w:after="69" w:line="276" w:lineRule="auto"/>
        <w:ind w:left="20" w:right="15"/>
        <w:rPr>
          <w:rFonts w:ascii="Times New Roman" w:hAnsi="Times New Roman" w:cs="Times New Roman"/>
          <w:caps/>
          <w:sz w:val="24"/>
          <w:szCs w:val="24"/>
        </w:rPr>
      </w:pPr>
      <w:bookmarkStart w:id="6" w:name="bookmark19"/>
      <w:r>
        <w:rPr>
          <w:rFonts w:ascii="Times New Roman" w:hAnsi="Times New Roman" w:cs="Times New Roman"/>
          <w:caps/>
          <w:sz w:val="24"/>
          <w:szCs w:val="24"/>
        </w:rPr>
        <w:t xml:space="preserve">Пространственные отношения. Геометрические фигуры и величины</w:t>
      </w:r>
      <w:bookmarkEnd w:id="6"/>
    </w:p>
    <w:p>
      <w:pPr>
        <w:pStyle w:val="20"/>
        <w:keepNext/>
        <w:keepLines/>
        <w:shd w:val="clear" w:color="auto" w:fill="auto"/>
        <w:spacing w:before="0" w:after="69" w:line="276" w:lineRule="auto"/>
        <w:ind w:left="20" w:right="15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пространственные отношения: выше — ниже, шире — уже, толще — тоньше, спереди — сзади, сверху — снизу, слева — справа, между и др. Сравнение фигур по форме и размеру (визуально).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и называние геометрических форм в окружающем мире: круг, квадрат, треугольник, прямоугольник, куб, шар, параллелепипед, пирамида, цилиндр, конус.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плоских и пространственных геометрических фигурах. Области и границы.</w:t>
      </w:r>
    </w:p>
    <w:p>
      <w:pPr>
        <w:pStyle w:val="ab"/>
        <w:shd w:val="clear" w:color="auto" w:fill="auto"/>
        <w:spacing w:line="276" w:lineRule="auto"/>
        <w:ind w:left="20" w:right="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фигур из частей и разбиение фигур на части. Равенство геометрических фигур. Конструирование фигур из палочек.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четырёхугольник, пятиугольник, многоугольник, прямоугольник, квадрат, окружность, круг, прямой, острый и тупой углы, прямоугольный треугольник, развёрнутый угол, смежные углы, вертикальные углы, центральный угол окружности и угол, вписанный в окружность.</w:t>
      </w:r>
      <w:r>
        <w:rPr>
          <w:rFonts w:ascii="Times New Roman" w:hAnsi="Times New Roman" w:cs="Times New Roman"/>
          <w:sz w:val="24"/>
          <w:szCs w:val="24"/>
        </w:rPr>
        <w:t xml:space="preserve"> Построение развёртки и модели куба и прямоугольного параллелепипеда. Использование для построений чертёжных инструментов (линейки, чертёжного угольника, циркуля, транспортира).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геометрических фигур: концы отрезка; вершины и стороны многоугольника; центр, радиус, диаметр, хорда окружности (крута); вершины, рёбра и грани куба и прямоугольного параллелепипеда.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Преобразование фигур на плоскости. Симметрия фигур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прямой</w:t>
      </w:r>
      <w:r>
        <w:rPr>
          <w:rFonts w:ascii="Times New Roman" w:hAnsi="Times New Roman" w:cs="Times New Roman"/>
          <w:sz w:val="24"/>
          <w:szCs w:val="24"/>
        </w:rPr>
        <w:t xml:space="preserve">. Фигуры, имеющие ось симметрии. Построение симметричных фигур на клетчатой бумаге.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План, расположение объектов на плане.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 отрезка. Непосредственное сравнение отрезков по длине. Измерение длины отрезка. </w:t>
      </w:r>
      <w:r>
        <w:rPr>
          <w:rFonts w:ascii="Times New Roman" w:hAnsi="Times New Roman" w:cs="Times New Roman"/>
          <w:sz w:val="24"/>
          <w:szCs w:val="24"/>
        </w:rPr>
        <w:t xml:space="preserve">Единицы длины (миллиметр, сантиметр, дециметр, метр, километр) и соотношения между ними.</w:t>
      </w:r>
      <w:r>
        <w:rPr>
          <w:rFonts w:ascii="Times New Roman" w:hAnsi="Times New Roman" w:cs="Times New Roman"/>
          <w:sz w:val="24"/>
          <w:szCs w:val="24"/>
        </w:rPr>
        <w:t xml:space="preserve"> Периметр. Вычисление периметра многоугольника.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соотношения между ними. Площадь прямоугольника и прямоугольного треугольника. Приближённое измерение площади геометрической фигуры. Оценка площади. Измерение площади с помощью палетки.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геометрической фигуры. Единицы объёма (кубический миллиметр, кубический сантиметр, кубический дециметр, кубический метр) и соотношения между ними. Объём куба и прямоугольного параллелепипеда.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сравнение углов. Измерение углов. Единица измерения углов: угловой градус. Транспортир.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Преобразование, сравнение и арифметические действия с геометрическими величинами.</w:t>
      </w:r>
    </w:p>
    <w:p>
      <w:pPr>
        <w:pStyle w:val="ab"/>
        <w:shd w:val="clear" w:color="auto" w:fill="auto"/>
        <w:spacing w:after="246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свойств геометрических фигур на основе анализа результатов измерений геометрических величин. Свойство сторон прямоугольника. Свойство углов треугольника и четырёхугольника. Свойство смежных углов. Свойство вертикальных углов и др.</w:t>
      </w:r>
    </w:p>
    <w:p>
      <w:pPr>
        <w:pStyle w:val="20"/>
        <w:keepNext/>
        <w:keepLines/>
        <w:shd w:val="clear" w:color="auto" w:fill="auto"/>
        <w:spacing w:before="0" w:after="69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7" w:name="bookmark21"/>
      <w:r>
        <w:rPr>
          <w:rFonts w:ascii="Times New Roman" w:hAnsi="Times New Roman" w:cs="Times New Roman"/>
          <w:caps/>
          <w:sz w:val="24"/>
          <w:szCs w:val="24"/>
        </w:rPr>
        <w:t xml:space="preserve">Величины и зависимости между ними</w:t>
      </w:r>
      <w:bookmarkEnd w:id="7"/>
    </w:p>
    <w:p>
      <w:pPr>
        <w:pStyle w:val="20"/>
        <w:keepNext/>
        <w:keepLines/>
        <w:shd w:val="clear" w:color="auto" w:fill="auto"/>
        <w:spacing w:before="0" w:after="69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и упорядочение величин. Общий принцип измерения величин. 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сравнение предметов по массе. Измерение массы. Единицы массы (грамм, килограмм, центнер, тонна) и соотношения между ними.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сравнение предметов по вместимости. Измерение вместимости. Единица вместимости: литр, её связь с кубическим дециметром.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времени. </w:t>
      </w:r>
      <w:r>
        <w:rPr>
          <w:rFonts w:ascii="Times New Roman" w:hAnsi="Times New Roman" w:cs="Times New Roman"/>
          <w:sz w:val="24"/>
          <w:szCs w:val="24"/>
        </w:rPr>
        <w:t xml:space="preserve">Единицы времени (секунда, минута, час, сутки, год) и соотношения между ними.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времени по часам. Названия месяцев и дней недели. Календарь.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Преобразование однородных величин и арифметические действия с ними.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величины (половина, треть, четверть, десятая, сотая, тысячная и др.). Процент как сотая доля величины, знак процента. Часть величины, выраженная дробью. Правильные и неправильные части величин.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закономерностей. Наблюдение зависимостей между величинами, фиксирование результатов наблюдений в речи, с помощью таблиц, формул, графиков.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Зависимости между компонентами и результатами арифметических действий.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Переменная величина. Выражение с переменной. Значение выражения с переменной.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Формула. Формулы площади и периметра прямоугольника: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а •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Р= (а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• 2. Формулы площади и периметра квадрата: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а•а, Р =</w:t>
      </w:r>
      <w:r>
        <w:rPr>
          <w:rFonts w:ascii="Times New Roman" w:hAnsi="Times New Roman" w:cs="Times New Roman"/>
          <w:sz w:val="24"/>
          <w:szCs w:val="24"/>
        </w:rPr>
        <w:t xml:space="preserve"> 4•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а.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плошали прямоугольного треугольника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(а •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объёма прямоугольного параллелепипеда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V = а •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• с.</w:t>
      </w:r>
      <w:r>
        <w:rPr>
          <w:rFonts w:ascii="Times New Roman" w:hAnsi="Times New Roman" w:cs="Times New Roman"/>
          <w:sz w:val="24"/>
          <w:szCs w:val="24"/>
        </w:rPr>
        <w:t xml:space="preserve"> Формула объёма куба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V = а •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• а.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пути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•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 и её аналоги: формула стоимости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С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=а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•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формула работы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w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 и др., их обобщённая запись с помощью формулы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а =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•с.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сбл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+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Формулы расстояния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 между двумя равномерно движущимися объектами в момент времени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 для движения навстречу друг </w:t>
      </w:r>
      <w:r>
        <w:rPr>
          <w:rFonts w:ascii="Times New Roman" w:hAnsi="Times New Roman" w:cs="Times New Roman"/>
          <w:sz w:val="24"/>
          <w:szCs w:val="24"/>
        </w:rPr>
        <w:t xml:space="preserve">друту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0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— (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+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 •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</w:rPr>
        <w:t xml:space="preserve"> в противоположных направлениях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0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+</w:t>
      </w:r>
      <w:r>
        <w:rPr>
          <w:rStyle w:val="1pt1"/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+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 •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</w:rPr>
        <w:t xml:space="preserve"> вдогонку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</w:rPr>
        <w:t xml:space="preserve">0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</w:t>
      </w:r>
      <w:r>
        <w:rPr>
          <w:rStyle w:val="1pt1"/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 •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</w:rPr>
        <w:t xml:space="preserve"> с отставанием 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(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0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+</w:t>
      </w:r>
      <w:r>
        <w:rPr>
          <w:rStyle w:val="1pt1"/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3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Style w:val="8pt2"/>
          <w:rFonts w:ascii="Times New Roman" w:hAnsi="Times New Roman" w:cs="Times New Roman"/>
          <w:sz w:val="24"/>
          <w:szCs w:val="24"/>
          <w:vertAlign w:val="subscript"/>
        </w:rPr>
        <w:t xml:space="preserve">2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 •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  <w:t xml:space="preserve"> Формула одновременного движения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с6л</w:t>
      </w: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Style w:val="8pt2"/>
          <w:rFonts w:ascii="Times New Roman" w:hAnsi="Times New Roman" w:cs="Times New Roman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Координатный угол. График движения.</w:t>
      </w:r>
    </w:p>
    <w:p>
      <w:pPr>
        <w:pStyle w:val="ab"/>
        <w:shd w:val="clear" w:color="auto" w:fill="auto"/>
        <w:spacing w:after="246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  <w:sectPr>
          <w:pgSz w:w="16837" w:h="11905" w:orient="landscape"/>
          <w:pgMar w:top="1134" w:right="851" w:bottom="851" w:left="851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зависимостей между величинами и их запись на математическом языке с помощью формул, таблиц, графиков (движения). Опыт пе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рехода от одного способа фиксации зависимостей к другому.</w:t>
      </w:r>
    </w:p>
    <w:p>
      <w:pPr>
        <w:pStyle w:val="20"/>
        <w:keepNext/>
        <w:keepLines/>
        <w:shd w:val="clear" w:color="auto" w:fill="auto"/>
        <w:spacing w:before="0" w:after="60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8" w:name="bookmark22"/>
      <w:r>
        <w:rPr>
          <w:rFonts w:ascii="Times New Roman" w:hAnsi="Times New Roman" w:cs="Times New Roman"/>
          <w:caps/>
          <w:sz w:val="24"/>
          <w:szCs w:val="24"/>
        </w:rPr>
        <w:t xml:space="preserve">Алгебраические представления</w:t>
      </w:r>
      <w:bookmarkEnd w:id="8"/>
    </w:p>
    <w:p>
      <w:pPr>
        <w:pStyle w:val="20"/>
        <w:keepNext/>
        <w:keepLines/>
        <w:shd w:val="clear" w:color="auto" w:fill="auto"/>
        <w:spacing w:before="0" w:after="60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Числовые и буквенные выражения. Вычисление значений простейших буквенных выражений при заданных значениях букв.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Равенство и неравенство.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Обобщённая запись свойств 0 и 1 с помощью буквенных формул: </w:t>
      </w:r>
      <w:r>
        <w:rPr>
          <w:rFonts w:ascii="Times New Roman" w:hAnsi="Times New Roman" w:cs="Times New Roman"/>
          <w:i/>
          <w:sz w:val="24"/>
          <w:szCs w:val="24"/>
        </w:rPr>
        <w:t xml:space="preserve">а &gt; 0; </w:t>
      </w:r>
      <w:r>
        <w:rPr>
          <w:rStyle w:val="4pt"/>
          <w:rFonts w:ascii="Times New Roman" w:hAnsi="Times New Roman" w:cs="Times New Roman"/>
          <w:sz w:val="24"/>
          <w:szCs w:val="24"/>
        </w:rPr>
        <w:t xml:space="preserve">а•1=1•</w:t>
      </w:r>
      <w:r>
        <w:rPr>
          <w:rStyle w:val="4pt"/>
          <w:rFonts w:ascii="Times New Roman" w:hAnsi="Times New Roman" w:cs="Times New Roman"/>
          <w:sz w:val="24"/>
          <w:szCs w:val="24"/>
        </w:rPr>
        <w:t xml:space="preserve">а=</w:t>
      </w:r>
      <w:r>
        <w:rPr>
          <w:rStyle w:val="4pt"/>
          <w:rFonts w:ascii="Times New Roman" w:hAnsi="Times New Roman" w:cs="Times New Roman"/>
          <w:sz w:val="24"/>
          <w:szCs w:val="24"/>
        </w:rPr>
        <w:t xml:space="preserve">а</w:t>
      </w:r>
      <w:r>
        <w:rPr>
          <w:rStyle w:val="4pt"/>
          <w:rFonts w:ascii="Times New Roman" w:hAnsi="Times New Roman" w:cs="Times New Roman"/>
          <w:sz w:val="24"/>
          <w:szCs w:val="24"/>
        </w:rPr>
        <w:t xml:space="preserve">; а•0=0•а=</w:t>
      </w:r>
      <w:r>
        <w:rPr>
          <w:rFonts w:ascii="Times New Roman" w:hAnsi="Times New Roman" w:cs="Times New Roman"/>
          <w:i/>
          <w:sz w:val="24"/>
          <w:szCs w:val="24"/>
        </w:rPr>
        <w:t xml:space="preserve">0; а : 1 = а; 0 : а = 0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Обобщённая запись свойств арифметических действий с помощью буквенных формул: </w:t>
      </w:r>
      <w:r>
        <w:rPr>
          <w:rFonts w:ascii="Times New Roman" w:hAnsi="Times New Roman" w:cs="Times New Roman"/>
          <w:i/>
          <w:sz w:val="24"/>
          <w:szCs w:val="24"/>
        </w:rPr>
        <w:t xml:space="preserve">а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Fonts w:ascii="Times New Roman" w:hAnsi="Times New Roman" w:cs="Times New Roman"/>
          <w:i/>
          <w:sz w:val="24"/>
          <w:szCs w:val="24"/>
        </w:rPr>
        <w:t xml:space="preserve"> + а</w:t>
      </w:r>
      <w:r>
        <w:rPr>
          <w:rFonts w:ascii="Times New Roman" w:hAnsi="Times New Roman" w:cs="Times New Roman"/>
          <w:sz w:val="24"/>
          <w:szCs w:val="24"/>
        </w:rPr>
        <w:t xml:space="preserve"> — переместительное свойство сложения,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(а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 + с = а +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+ с) —</w:t>
      </w:r>
      <w:r>
        <w:rPr>
          <w:rFonts w:ascii="Times New Roman" w:hAnsi="Times New Roman" w:cs="Times New Roman"/>
          <w:sz w:val="24"/>
          <w:szCs w:val="24"/>
        </w:rPr>
        <w:t xml:space="preserve"> сочетательное свойство сложения,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 = =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— переместительное свойство умножения,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(а •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 • с = а •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• с) — </w:t>
      </w:r>
      <w:r>
        <w:rPr>
          <w:rFonts w:ascii="Times New Roman" w:hAnsi="Times New Roman" w:cs="Times New Roman"/>
          <w:sz w:val="24"/>
          <w:szCs w:val="24"/>
        </w:rPr>
        <w:t xml:space="preserve">сочетательное свойство умножения,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(а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 • с = а • с +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• с —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распределительное свойство умножения (правило умножения суммы на число), 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(а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 — с = {а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 с) +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= а +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 с) —</w:t>
      </w:r>
      <w:r>
        <w:rPr>
          <w:rFonts w:ascii="Times New Roman" w:hAnsi="Times New Roman" w:cs="Times New Roman"/>
          <w:sz w:val="24"/>
          <w:szCs w:val="24"/>
        </w:rPr>
        <w:t xml:space="preserve"> правило вычитания числа из суммы,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а —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+ с) = а —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— с —</w:t>
      </w:r>
      <w:r>
        <w:rPr>
          <w:rFonts w:ascii="Times New Roman" w:hAnsi="Times New Roman" w:cs="Times New Roman"/>
          <w:sz w:val="24"/>
          <w:szCs w:val="24"/>
        </w:rPr>
        <w:t xml:space="preserve"> правило вычитания суммы из числа, 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(а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)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: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с = а : с + </w:t>
      </w:r>
      <w:r>
        <w:rPr>
          <w:rStyle w:val="8pt3"/>
          <w:rFonts w:ascii="Times New Roman" w:hAnsi="Times New Roman" w:cs="Times New Roman"/>
          <w:sz w:val="24"/>
          <w:szCs w:val="24"/>
          <w:lang w:val="en-US"/>
        </w:rPr>
        <w:t xml:space="preserve">b</w:t>
      </w:r>
      <w:r>
        <w:rPr>
          <w:rStyle w:val="8pt3"/>
          <w:rFonts w:ascii="Times New Roman" w:hAnsi="Times New Roman" w:cs="Times New Roman"/>
          <w:sz w:val="24"/>
          <w:szCs w:val="24"/>
        </w:rPr>
        <w:t xml:space="preserve"> : с</w:t>
      </w:r>
      <w:r>
        <w:rPr>
          <w:rFonts w:ascii="Times New Roman" w:hAnsi="Times New Roman" w:cs="Times New Roman"/>
          <w:sz w:val="24"/>
          <w:szCs w:val="24"/>
        </w:rPr>
        <w:t xml:space="preserve"> — правило деления суммы на число и др.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деления с </w:t>
      </w:r>
      <w:r>
        <w:rPr>
          <w:rFonts w:ascii="Times New Roman" w:hAnsi="Times New Roman" w:cs="Times New Roman"/>
          <w:sz w:val="24"/>
          <w:szCs w:val="24"/>
        </w:rPr>
        <w:t xml:space="preserve">остатком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а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• с +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r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r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Уравнение. Корень уравнения. Множество корней. Уравнения вида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а +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а —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— а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а </w:t>
      </w:r>
      <w:r>
        <w:rPr>
          <w:rStyle w:val="4pt"/>
          <w:rFonts w:ascii="Times New Roman" w:hAnsi="Times New Roman" w:cs="Times New Roman"/>
          <w:sz w:val="24"/>
          <w:szCs w:val="24"/>
        </w:rPr>
        <w:t xml:space="preserve">•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а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: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х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: а = 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b</w:t>
      </w:r>
      <w:r>
        <w:rPr>
          <w:rStyle w:val="8p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(простые). Составные уравнения, сводящиеся к цепочке </w:t>
      </w:r>
      <w:r>
        <w:rPr>
          <w:rFonts w:ascii="Times New Roman" w:hAnsi="Times New Roman" w:cs="Times New Roman"/>
          <w:sz w:val="24"/>
          <w:szCs w:val="24"/>
        </w:rPr>
        <w:t xml:space="preserve">простых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b"/>
        <w:shd w:val="clear" w:color="auto" w:fill="auto"/>
        <w:spacing w:after="129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неравенства на множестве целых неотрицательных чисел. Множество решений неравенства. Строгое и нестрогое неравенства. Знаки &gt;, &lt;, ≤, ≥. Двойное неравенство.</w:t>
      </w:r>
    </w:p>
    <w:p>
      <w:pPr>
        <w:pStyle w:val="20"/>
        <w:keepNext/>
        <w:keepLines/>
        <w:shd w:val="clear" w:color="auto" w:fill="auto"/>
        <w:spacing w:before="0" w:after="69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9" w:name="bookmark23"/>
      <w:r>
        <w:rPr>
          <w:rFonts w:ascii="Times New Roman" w:hAnsi="Times New Roman" w:cs="Times New Roman"/>
          <w:caps/>
          <w:sz w:val="24"/>
          <w:szCs w:val="24"/>
        </w:rPr>
        <w:t xml:space="preserve">Математический язык и элементы логики</w:t>
      </w:r>
      <w:bookmarkEnd w:id="9"/>
    </w:p>
    <w:p>
      <w:pPr>
        <w:pStyle w:val="20"/>
        <w:keepNext/>
        <w:keepLines/>
        <w:shd w:val="clear" w:color="auto" w:fill="auto"/>
        <w:spacing w:before="0" w:after="69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простейших высказываний с помощью логических связок и слов «... и/или ...», «если ..., то ...», «верно/неверно, что ...», «каждый», «все», «найдётся», «не».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новых способов действий и способов решения текстовых задач. Знакомство со способами решения задач логического характера.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Множество. Элемент множества.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trike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Задание множества перечислением его элементов и свойством.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множество и его обозначение:</w:t>
      </w:r>
      <w:r>
        <w:rPr>
          <w:rStyle w:val="Corbel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Ø</w:t>
      </w:r>
      <w:r>
        <w:rPr>
          <w:rStyle w:val="Corbel"/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Равные множества. Диаграмма Эйлера — Венна.</w:t>
      </w:r>
    </w:p>
    <w:p>
      <w:pPr>
        <w:pStyle w:val="ab"/>
        <w:shd w:val="clear" w:color="auto" w:fill="auto"/>
        <w:spacing w:after="126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Подмножество. Знаки ¢ и с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Пересечение множеств. Знак ∩. Свойства пересечения множеств. Объединение множеств. Знак U. Свойства объединения множеств.</w:t>
      </w:r>
    </w:p>
    <w:p>
      <w:pPr>
        <w:pStyle w:val="20"/>
        <w:keepNext/>
        <w:keepLines/>
        <w:shd w:val="clear" w:color="auto" w:fill="auto"/>
        <w:spacing w:before="0" w:after="69" w:line="276" w:lineRule="auto"/>
        <w:rPr>
          <w:rFonts w:ascii="Times New Roman" w:hAnsi="Times New Roman" w:cs="Times New Roman"/>
          <w:caps/>
          <w:sz w:val="24"/>
          <w:szCs w:val="24"/>
        </w:rPr>
      </w:pPr>
      <w:bookmarkStart w:id="10" w:name="bookmark24"/>
      <w:r>
        <w:rPr>
          <w:rFonts w:ascii="Times New Roman" w:hAnsi="Times New Roman" w:cs="Times New Roman"/>
          <w:caps/>
          <w:sz w:val="24"/>
          <w:szCs w:val="24"/>
        </w:rPr>
        <w:t xml:space="preserve">Работа с информацией и анализ данных</w:t>
      </w:r>
      <w:bookmarkEnd w:id="10"/>
    </w:p>
    <w:p>
      <w:pPr>
        <w:pStyle w:val="20"/>
        <w:keepNext/>
        <w:keepLines/>
        <w:shd w:val="clear" w:color="auto" w:fill="auto"/>
        <w:spacing w:before="0" w:after="69" w:line="276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Операция. Объект операции.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Программа действий. Алгоритм. Линейные, разветвлённые и циклические алгоритмы. Составление, запись и выполнение алгоритмов различных видов. Составление плана (алгоритма) поиска информации. Сбор информации, связанной с пересчётом предметов, измерением величин; фиксирование, анализ полученной информации, представление в разных формах.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последовательности (цепочки) предметов, чисел, фигур по заданному правилу.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Анализ и интерпретация данных таблицы.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элементов множества по свойству. Упорядочение информации.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Упорядоченный перебор вариантов. Сети линий. Пути. Дерево возможностей.</w:t>
      </w:r>
    </w:p>
    <w:p>
      <w:pPr>
        <w:pStyle w:val="ab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Круговые, столбчатые и линейные диаграммы: чтение, интерпретация данных, построение.</w:t>
      </w:r>
    </w:p>
    <w:p>
      <w:pPr>
        <w:pStyle w:val="ab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 планирование</w:t>
      </w:r>
    </w:p>
    <w:p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(34 ч)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7"/>
        <w:gridCol w:w="4295"/>
        <w:gridCol w:w="1738"/>
        <w:gridCol w:w="1360"/>
        <w:gridCol w:w="1367"/>
        <w:gridCol w:w="5309"/>
      </w:tblGrid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</w:p>
        </w:tc>
        <w:tc>
          <w:tcPr>
            <w:tcW w:w="4928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ема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</w:t>
            </w:r>
          </w:p>
        </w:tc>
        <w:tc>
          <w:tcPr>
            <w:tcW w:w="401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4928" w:type="dxa"/>
          </w:tcPr>
          <w:p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множества.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задания множеств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1.09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https://infourok.ru/mnozhestvo-i-ego-elementy-5403255.html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4928" w:type="dxa"/>
          </w:tcPr>
          <w:p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Диаграмма  Эйлера-Венна. 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 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∈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8.09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hyperlink r:id="rId10" w:history="1">
              <w:r>
                <w:rPr>
                  <w:rStyle w:val="ad"/>
                  <w:rFonts w:ascii="Times New Roman" w:hAnsi="Times New Roman" w:eastAsia="Times New Roman"/>
                  <w:color w:val="0000ff" w:themeColor="hyperlink"/>
                </w:rPr>
                <w:t xml:space="preserve">https://infourok.ru/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4928" w:type="dxa"/>
          </w:tcPr>
          <w:p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Подмножество.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⊄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hyperlink r:id="rId12" w:history="1">
              <w:r>
                <w:rPr>
                  <w:rStyle w:val="ad"/>
                  <w:rFonts w:ascii="Times New Roman" w:hAnsi="Times New Roman" w:eastAsia="Times New Roman"/>
                  <w:color w:val="0000ff" w:themeColor="hyperlink"/>
                </w:rPr>
                <w:t xml:space="preserve">https://infourok.ru/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Разбиение множества на части. Классификация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d"/>
                  <w:rFonts w:ascii="Times New Roman" w:hAnsi="Times New Roman" w:eastAsia="Times New Roman"/>
                  <w:color w:val="0000ff" w:themeColor="hyperlink"/>
                </w:rPr>
                <w:t xml:space="preserve">https://infourok.ru/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Пересечение множеств и его свойства.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29.09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hyperlink r:id="rId16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умножения в столбик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Старинные способы умножения.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6.10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https://skysmart.ru/articles/mathematic/umnozhenie-v-stolbik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Нумерация многозначных чисел.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Многозначные числа.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20.10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многозначных чисел  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многозначных чисел  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</w:rPr>
            </w:pPr>
            <w:hyperlink r:id="rId19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https://resh.edu.ru/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многозначных чисел  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</w:rPr>
            </w:pPr>
            <w:hyperlink r:id="rId21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https://resh.edu.ru/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и деление чисел.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23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и деление чисел.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25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Единицы длины и единицы массы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многозначного числа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однозначное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27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многозначного числа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однозначное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29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многозначных круглых чисел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31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многозначных круглых чисел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 сумме и разности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33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на однозначное число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на однозначное число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задач на движение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задач на движение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Формула стоимости.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37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https://resh.edu.ru/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формулу стоимости.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2.03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39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https://resh.edu.ru/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https://www.yaklass.ru/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формулу стоимости.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9.03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трехзначное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число.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hyperlink r:id="rId42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https://resh.edu.ru/subject/lesson/4086/main/284744/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трехзначное число.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трехзначное число.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30.03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https://infourok.ru/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</w:p>
        </w:tc>
        <w:tc>
          <w:tcPr>
            <w:tcW w:w="4928" w:type="dxa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Работа, производительность, время работы.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Формула работы: А 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и трехзначное число. Решение задач на формулу пути, стоимости, работы.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https://urok.1sept.ru/articles/589135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и трехзначное число. Решение задач на формулу пути, стоимости, работы.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https://urok.1sept.ru/articles/589135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адач. Решение задач разных типов.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4.05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https://infourok.ru/vidi-zadach-klass-3597812.html</w:t>
            </w:r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Умножение многозначных чисел.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Умножение многозначных чисел.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https://nsportal.ru/</w:t>
              </w:r>
            </w:hyperlink>
          </w:p>
        </w:tc>
      </w:tr>
      <w:tr>
        <w:tc>
          <w:tcPr>
            <w:tcW w:w="8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</w:p>
        </w:tc>
        <w:tc>
          <w:tcPr>
            <w:tcW w:w="492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пройденного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ad"/>
                  <w:rFonts w:ascii="Times New Roman" w:hAnsi="Times New Roman"/>
                  <w:color w:val="0000ff" w:themeColor="hyperlink"/>
                </w:rPr>
                <w:t xml:space="preserve">https://uchi.ru/</w:t>
              </w:r>
            </w:hyperlink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/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orbel">
    <w:panose1 w:val="020B05030202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15498063"/>
      <w:docPartObj>
        <w:docPartGallery w:val="Page Numbers (Bottom of Page)"/>
        <w:docPartUnique w:val="true"/>
      </w:docPartObj>
    </w:sdtPr>
    <w:sdtContent>
      <w:p>
        <w:pPr>
          <w:pStyle w:val="a5"/>
          <w:jc w:val="center"/>
        </w:pPr>
        <w:fldSimple w:instr=" PAGE   \* MERGEFORMAT ">
          <w:r>
            <w:t xml:space="preserve">22</w:t>
          </w:r>
        </w:fldSimple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•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2" w:customStyle="1">
    <w:name w:val="Заголовок №2_"/>
    <w:basedOn w:val="a0"/>
    <w:link w:val="20"/>
    <w:rPr>
      <w:rFonts w:ascii="Arial" w:hAnsi="Arial"/>
      <w:b/>
      <w:bCs/>
      <w:sz w:val="19"/>
      <w:szCs w:val="19"/>
      <w:shd w:val="clear" w:color="auto" w:fill="ffffff"/>
    </w:rPr>
  </w:style>
  <w:style w:type="character" w:styleId="aa" w:customStyle="1">
    <w:name w:val="Основной текст Знак"/>
    <w:basedOn w:val="a0"/>
    <w:link w:val="ab"/>
    <w:rPr>
      <w:shd w:val="clear" w:color="auto" w:fill="ffffff"/>
    </w:rPr>
  </w:style>
  <w:style w:type="character" w:styleId="ac" w:customStyle="1">
    <w:name w:val="Основной текст + Полужирный"/>
    <w:basedOn w:val="aa"/>
    <w:rPr>
      <w:b/>
      <w:bCs/>
    </w:rPr>
  </w:style>
  <w:style w:type="character" w:styleId="3" w:customStyle="1">
    <w:name w:val="Основной текст + Полужирный3"/>
    <w:basedOn w:val="aa"/>
    <w:rPr>
      <w:b/>
      <w:bCs/>
    </w:rPr>
  </w:style>
  <w:style w:type="character" w:styleId="21" w:customStyle="1">
    <w:name w:val="Основной текст + Полужирный2"/>
    <w:basedOn w:val="aa"/>
    <w:rPr>
      <w:b/>
      <w:bCs/>
    </w:rPr>
  </w:style>
  <w:style w:type="character" w:styleId="1" w:customStyle="1">
    <w:name w:val="Основной текст + Полужирный1"/>
    <w:basedOn w:val="aa"/>
    <w:rPr>
      <w:b/>
      <w:bCs/>
    </w:rPr>
  </w:style>
  <w:style w:type="character" w:styleId="8pt" w:customStyle="1">
    <w:name w:val="Основной текст + 8 pt"/>
    <w:aliases w:val="Курсив"/>
    <w:basedOn w:val="aa"/>
    <w:rPr>
      <w:i/>
      <w:iCs/>
      <w:sz w:val="16"/>
      <w:szCs w:val="16"/>
    </w:rPr>
  </w:style>
  <w:style w:type="character" w:styleId="12" w:customStyle="1">
    <w:name w:val="Заголовок №1 (2)_"/>
    <w:basedOn w:val="a0"/>
    <w:link w:val="120"/>
    <w:rPr>
      <w:rFonts w:ascii="Arial" w:hAnsi="Arial"/>
      <w:b/>
      <w:bCs/>
      <w:spacing w:val="20"/>
      <w:sz w:val="31"/>
      <w:szCs w:val="31"/>
      <w:shd w:val="clear" w:color="auto" w:fill="ffffff"/>
    </w:rPr>
  </w:style>
  <w:style w:type="character" w:styleId="1pt" w:customStyle="1">
    <w:name w:val="Основной текст + Интервал 1 pt"/>
    <w:basedOn w:val="aa"/>
    <w:rPr>
      <w:spacing w:val="30"/>
    </w:rPr>
  </w:style>
  <w:style w:type="character" w:styleId="8pt4" w:customStyle="1">
    <w:name w:val="Основной текст + 8 pt4"/>
    <w:aliases w:val="Курсив6"/>
    <w:basedOn w:val="aa"/>
    <w:rPr>
      <w:i/>
      <w:iCs/>
      <w:sz w:val="16"/>
      <w:szCs w:val="16"/>
    </w:rPr>
  </w:style>
  <w:style w:type="character" w:styleId="8pt3" w:customStyle="1">
    <w:name w:val="Основной текст + 8 pt3"/>
    <w:aliases w:val="Курсив5"/>
    <w:basedOn w:val="aa"/>
    <w:rPr>
      <w:i/>
      <w:iCs/>
      <w:sz w:val="16"/>
      <w:szCs w:val="16"/>
    </w:rPr>
  </w:style>
  <w:style w:type="character" w:styleId="8pt2" w:customStyle="1">
    <w:name w:val="Основной текст + 8 pt2"/>
    <w:aliases w:val="Курсив4,Интервал 1 pt"/>
    <w:basedOn w:val="aa"/>
    <w:rPr>
      <w:i/>
      <w:iCs/>
      <w:spacing w:val="20"/>
      <w:sz w:val="16"/>
      <w:szCs w:val="16"/>
    </w:rPr>
  </w:style>
  <w:style w:type="character" w:styleId="1pt1" w:customStyle="1">
    <w:name w:val="Основной текст + Интервал 1 pt1"/>
    <w:basedOn w:val="aa"/>
    <w:rPr>
      <w:spacing w:val="30"/>
      <w:lang w:val="en-US" w:eastAsia="en-US"/>
    </w:rPr>
  </w:style>
  <w:style w:type="character" w:styleId="4pt" w:customStyle="1">
    <w:name w:val="Основной текст + Интервал 4 pt"/>
    <w:basedOn w:val="aa"/>
    <w:rPr>
      <w:spacing w:val="80"/>
    </w:rPr>
  </w:style>
  <w:style w:type="character" w:styleId="8pt1" w:customStyle="1">
    <w:name w:val="Основной текст + 8 pt1"/>
    <w:aliases w:val="Курсив3"/>
    <w:basedOn w:val="aa"/>
    <w:rPr>
      <w:i/>
      <w:iCs/>
      <w:sz w:val="16"/>
      <w:szCs w:val="16"/>
    </w:rPr>
  </w:style>
  <w:style w:type="character" w:styleId="Corbel" w:customStyle="1">
    <w:name w:val="Основной текст + Corbel"/>
    <w:aliases w:val="11 pt"/>
    <w:basedOn w:val="aa"/>
    <w:rPr>
      <w:rFonts w:ascii="Corbel" w:hAnsi="Corbel" w:cs="Corbel"/>
      <w:w w:val="100"/>
      <w:sz w:val="22"/>
      <w:szCs w:val="22"/>
    </w:rPr>
  </w:style>
  <w:style w:type="paragraph" w:styleId="20" w:customStyle="1">
    <w:name w:val="Заголовок №2"/>
    <w:basedOn w:val="a"/>
    <w:link w:val="2"/>
    <w:pPr>
      <w:shd w:val="clear" w:color="auto" w:fill="ffffff"/>
      <w:spacing w:before="300" w:after="0" w:line="418" w:lineRule="exact"/>
      <w:jc w:val="center"/>
      <w:outlineLvl w:val="1"/>
    </w:pPr>
    <w:rPr>
      <w:rFonts w:ascii="Arial" w:hAnsi="Arial"/>
      <w:b/>
      <w:bCs/>
      <w:sz w:val="19"/>
      <w:szCs w:val="19"/>
    </w:rPr>
  </w:style>
  <w:style w:type="paragraph" w:styleId="ab">
    <w:name w:val="Body Text"/>
    <w:basedOn w:val="a"/>
    <w:link w:val="aa"/>
    <w:pPr>
      <w:shd w:val="clear" w:color="auto" w:fill="ffffff"/>
      <w:spacing w:after="0" w:line="197" w:lineRule="exact"/>
      <w:jc w:val="both"/>
    </w:pPr>
  </w:style>
  <w:style w:type="character" w:styleId="10" w:customStyle="1">
    <w:name w:val="Основной текст Знак1"/>
    <w:basedOn w:val="a0"/>
    <w:link w:val="ab"/>
    <w:uiPriority w:val="99"/>
    <w:semiHidden/>
  </w:style>
  <w:style w:type="paragraph" w:styleId="120" w:customStyle="1">
    <w:name w:val="Заголовок №1 (2)"/>
    <w:basedOn w:val="a"/>
    <w:link w:val="12"/>
    <w:pPr>
      <w:shd w:val="clear" w:color="auto" w:fill="ffffff"/>
      <w:spacing w:before="420" w:after="0" w:line="240" w:lineRule="atLeast"/>
      <w:outlineLvl w:val="0"/>
    </w:pPr>
    <w:rPr>
      <w:rFonts w:ascii="Arial" w:hAnsi="Arial"/>
      <w:b/>
      <w:bCs/>
      <w:spacing w:val="20"/>
      <w:sz w:val="31"/>
      <w:szCs w:val="31"/>
    </w:rPr>
  </w:style>
  <w:style w:type="character" w:styleId="ad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infourok.ru/" TargetMode="External"/><Relationship Id="rId11" Type="http://schemas.openxmlformats.org/officeDocument/2006/relationships/hyperlink" Target="https://www.yaklass.ru/" TargetMode="External"/><Relationship Id="rId12" Type="http://schemas.openxmlformats.org/officeDocument/2006/relationships/hyperlink" Target="https://infourok.ru/" TargetMode="External"/><Relationship Id="rId13" Type="http://schemas.openxmlformats.org/officeDocument/2006/relationships/hyperlink" Target="https://nsportal.ru/" TargetMode="External"/><Relationship Id="rId14" Type="http://schemas.openxmlformats.org/officeDocument/2006/relationships/hyperlink" Target="https://nsportal.ru/" TargetMode="External"/><Relationship Id="rId15" Type="http://schemas.openxmlformats.org/officeDocument/2006/relationships/hyperlink" Target="https://infourok.ru/" TargetMode="External"/><Relationship Id="rId16" Type="http://schemas.openxmlformats.org/officeDocument/2006/relationships/hyperlink" Target="https://nsportal.ru/" TargetMode="External"/><Relationship Id="rId17" Type="http://schemas.openxmlformats.org/officeDocument/2006/relationships/hyperlink" Target="https://nsportal.ru/" TargetMode="External"/><Relationship Id="rId18" Type="http://schemas.openxmlformats.org/officeDocument/2006/relationships/hyperlink" Target="https://nsportal.ru/" TargetMode="External"/><Relationship Id="rId19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/" TargetMode="External"/><Relationship Id="rId24" Type="http://schemas.openxmlformats.org/officeDocument/2006/relationships/hyperlink" Target="https://uchi.ru/" TargetMode="External"/><Relationship Id="rId25" Type="http://schemas.openxmlformats.org/officeDocument/2006/relationships/hyperlink" Target="https://www.yaklass.ru/" TargetMode="External"/><Relationship Id="rId26" Type="http://schemas.openxmlformats.org/officeDocument/2006/relationships/hyperlink" Target="https://uchi.ru/" TargetMode="External"/><Relationship Id="rId27" Type="http://schemas.openxmlformats.org/officeDocument/2006/relationships/hyperlink" Target="https://www.yaklass.ru/" TargetMode="External"/><Relationship Id="rId28" Type="http://schemas.openxmlformats.org/officeDocument/2006/relationships/hyperlink" Target="https://uchi.ru/" TargetMode="External"/><Relationship Id="rId29" Type="http://schemas.openxmlformats.org/officeDocument/2006/relationships/hyperlink" Target="https://www.yaklass.ru/" TargetMode="External"/><Relationship Id="rId30" Type="http://schemas.openxmlformats.org/officeDocument/2006/relationships/hyperlink" Target="https://uchi.ru/" TargetMode="External"/><Relationship Id="rId31" Type="http://schemas.openxmlformats.org/officeDocument/2006/relationships/hyperlink" Target="https://www.yaklass.ru/" TargetMode="External"/><Relationship Id="rId32" Type="http://schemas.openxmlformats.org/officeDocument/2006/relationships/hyperlink" Target="https://uchi.ru/" TargetMode="External"/><Relationship Id="rId33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35" Type="http://schemas.openxmlformats.org/officeDocument/2006/relationships/hyperlink" Target="https://nsportal.ru/" TargetMode="External"/><Relationship Id="rId36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/" TargetMode="External"/><Relationship Id="rId40" Type="http://schemas.openxmlformats.org/officeDocument/2006/relationships/hyperlink" Target="https://www.yaklass.ru/" TargetMode="External"/><Relationship Id="rId41" Type="http://schemas.openxmlformats.org/officeDocument/2006/relationships/hyperlink" Target="https://nsportal.ru/" TargetMode="External"/><Relationship Id="rId42" Type="http://schemas.openxmlformats.org/officeDocument/2006/relationships/hyperlink" Target="https://nsportal.ru/" TargetMode="External"/><Relationship Id="rId43" Type="http://schemas.openxmlformats.org/officeDocument/2006/relationships/hyperlink" Target="https://nsportal.ru/" TargetMode="External"/><Relationship Id="rId44" Type="http://schemas.openxmlformats.org/officeDocument/2006/relationships/hyperlink" Target="https://nsportal.ru/" TargetMode="External"/><Relationship Id="rId45" Type="http://schemas.openxmlformats.org/officeDocument/2006/relationships/hyperlink" Target="https://nsportal.ru/" TargetMode="External"/><Relationship Id="rId46" Type="http://schemas.openxmlformats.org/officeDocument/2006/relationships/hyperlink" Target="https://uch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39847</Characters>
  <CharactersWithSpaces>46744</CharactersWithSpaces>
  <Company/>
  <DocSecurity>0</DocSecurity>
  <HyperlinksChanged>false</HyperlinksChanged>
  <Lines>332</Lines>
  <LinksUpToDate>false</LinksUpToDate>
  <Pages>22</Pages>
  <Paragraphs>93</Paragraphs>
  <ScaleCrop>false</ScaleCrop>
  <SharedDoc>false</SharedDoc>
  <Template>Normal</Template>
  <TotalTime>258</TotalTime>
  <Words>6990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2022-08-05T21:31:00Z</dcterms:created>
  <dcterms:modified xsi:type="dcterms:W3CDTF">2022-09-07T05:18:00Z</dcterms:modified>
</cp:coreProperties>
</file>