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Частное некоммерческое общеобразовательное учреждение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«Школа «Дашенька»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  <w:t xml:space="preserve">г. Долгопрудный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  <w:t xml:space="preserve">            </w:t>
      </w:r>
      <w:r>
        <w:rPr>
          <w:rFonts w:ascii="Times New Roman" w:hAnsi="Times New Roman" w:cs="Times New Roman" w:eastAsia="Times New Roman"/>
          <w:lang w:bidi="en-US"/>
        </w:rPr>
        <w:t xml:space="preserve">Согласовано: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</w:t>
      </w:r>
      <w:r>
        <w:rPr>
          <w:rFonts w:ascii="Times New Roman" w:hAnsi="Times New Roman" w:cs="Times New Roman" w:eastAsia="Times New Roman"/>
          <w:lang w:bidi="en-US"/>
        </w:rPr>
        <w:t xml:space="preserve">     </w:t>
      </w:r>
      <w:r>
        <w:rPr>
          <w:rFonts w:ascii="Times New Roman" w:hAnsi="Times New Roman" w:cs="Times New Roman" w:eastAsia="Times New Roman"/>
          <w:lang w:bidi="en-US"/>
        </w:rPr>
        <w:t xml:space="preserve">    </w:t>
      </w:r>
      <w:r>
        <w:rPr>
          <w:rFonts w:ascii="Times New Roman" w:hAnsi="Times New Roman" w:cs="Times New Roman" w:eastAsia="Times New Roman"/>
          <w:lang w:bidi="en-US"/>
        </w:rPr>
        <w:t xml:space="preserve">Утверждаю: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                                                        Заместитель директора по УВР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</w:t>
      </w:r>
      <w:r>
        <w:rPr>
          <w:rFonts w:ascii="Times New Roman" w:hAnsi="Times New Roman" w:cs="Times New Roman" w:eastAsia="Times New Roman"/>
          <w:lang w:bidi="en-US"/>
        </w:rPr>
        <w:t xml:space="preserve">Директор ЧНОУ «Школа «Дашенька»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________________ Н.Е. Александрина</w:t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   </w:t>
      </w:r>
      <w:r>
        <w:rPr>
          <w:rFonts w:ascii="Times New Roman" w:hAnsi="Times New Roman" w:cs="Times New Roman" w:eastAsia="Times New Roman"/>
          <w:lang w:bidi="en-US"/>
        </w:rPr>
        <w:t xml:space="preserve">       </w:t>
      </w:r>
      <w:r>
        <w:rPr>
          <w:rFonts w:ascii="Times New Roman" w:hAnsi="Times New Roman" w:cs="Times New Roman" w:eastAsia="Times New Roman"/>
          <w:lang w:bidi="en-US"/>
        </w:rPr>
        <w:t xml:space="preserve">_______________________ /Соколова С.О./</w:t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</w:r>
      <w:r>
        <w:rPr>
          <w:rFonts w:ascii="Times New Roman" w:hAnsi="Times New Roman" w:cs="Times New Roman" w:eastAsia="Times New Roman"/>
          <w:lang w:bidi="en-US"/>
        </w:rPr>
        <w:tab/>
        <w:t xml:space="preserve">       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lang w:bidi="en-US"/>
        </w:rPr>
      </w:pPr>
      <w:r>
        <w:rPr>
          <w:rFonts w:ascii="Times New Roman" w:hAnsi="Times New Roman" w:cs="Times New Roman" w:eastAsia="Times New Roman"/>
          <w:lang w:bidi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lang w:bidi="en-US"/>
        </w:rPr>
        <w:t xml:space="preserve">              </w:t>
      </w:r>
      <w:r>
        <w:rPr>
          <w:rFonts w:ascii="Times New Roman" w:hAnsi="Times New Roman" w:cs="Times New Roman" w:eastAsia="Times New Roman"/>
          <w:lang w:bidi="en-US"/>
        </w:rPr>
        <w:t xml:space="preserve">приказ № 211 от « 25»  августа 2022г.  </w:t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Рабочая программа 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внеурочная деятельность (</w:t>
      </w: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общеинтеллектуальное</w:t>
      </w: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 направление)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  <w:szCs w:val="28"/>
          <w:lang w:bidi="en-US"/>
        </w:rPr>
        <w:t xml:space="preserve">Занимательная математика</w:t>
      </w: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bidi="en-US"/>
        </w:rPr>
        <w:t xml:space="preserve">2класс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  <w:lang w:bidi="en-US"/>
        </w:rPr>
      </w:pPr>
      <w:r>
        <w:rPr>
          <w:rFonts w:ascii="Times New Roman" w:hAnsi="Times New Roman" w:cs="Times New Roman" w:eastAsia="Times New Roman"/>
          <w:sz w:val="24"/>
          <w:szCs w:val="24"/>
          <w:lang w:bidi="en-US"/>
        </w:rPr>
      </w:r>
      <w:r/>
    </w:p>
    <w:p>
      <w:r/>
      <w:r/>
    </w:p>
    <w:p>
      <w:r/>
      <w:r/>
    </w:p>
    <w:p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</w:t>
      </w:r>
      <w:r>
        <w:rPr>
          <w:rFonts w:ascii="Times New Roman" w:hAnsi="Times New Roman" w:cs="Times New Roman"/>
          <w:sz w:val="24"/>
          <w:szCs w:val="24"/>
        </w:rPr>
        <w:t xml:space="preserve"> решением педагогического совета                                                        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35 от «25» августа 2022г.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Составитель: </w:t>
      </w:r>
      <w:r>
        <w:rPr>
          <w:rFonts w:ascii="Times New Roman" w:hAnsi="Times New Roman" w:cs="Times New Roman"/>
          <w:sz w:val="24"/>
          <w:szCs w:val="24"/>
        </w:rPr>
        <w:t xml:space="preserve">Лазорская</w:t>
      </w:r>
      <w:r>
        <w:rPr>
          <w:rFonts w:ascii="Times New Roman" w:hAnsi="Times New Roman" w:cs="Times New Roman"/>
          <w:sz w:val="24"/>
          <w:szCs w:val="24"/>
        </w:rPr>
        <w:t xml:space="preserve"> Т.Б., </w:t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2022 – 2023 учебный год</w:t>
      </w:r>
      <w:r/>
      <w:r>
        <w:br w:type="page" w:clear="all"/>
      </w:r>
      <w:r/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Пояснительная записка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Обучение математике в начальной школе позволяет прочному и сознательному овладению учащимися системой матем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 Изучение математики на занятиях  предусматривает формирование у у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чащихся устойчивого интереса к предмету, выявление и развитие их математических способностей.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     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     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Программа кружка рассчитана на 4 года. Занятия 1 раз в неделю. 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Цель: 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Полноценное интеллектуальное развитие учащихся, формирование мыслительных процессов, логического мышления, творческой деятельности, теоретического сознания, овладение учащимися важными логико-математическими понятиями.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Задачи: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1.  Развивать геометрические и пространственные представления учащихся.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2.  Познакомить со способами выполнения арифметических действий, со свойствами сложения и вычитания, умножения и деления.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3.  Развивать мышление ребёнка, его творческую деятельность.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4.  Формировать у учащихся представлений о натуральных числах и нуле, овладение ими алгоритмом арифметических действий.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5.  Ознакомление учащихся с наиболее часто встречающимися на практике величинами, их единицами и измерением, с зависимостями между величинами и их применением в несложных практических расчётах.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6.  Формировать у учащихся первоначальные представления об алгебраических понятиях.</w:t>
      </w:r>
      <w:r/>
    </w:p>
    <w:p>
      <w:pPr>
        <w:jc w:val="both"/>
        <w:spacing w:after="0" w:line="374" w:lineRule="atLeast"/>
        <w:shd w:val="clear" w:color="auto" w:fill="ffffff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4"/>
          <w:lang w:eastAsia="ru-RU"/>
        </w:rPr>
        <w:t xml:space="preserve">Планируемые  УУД: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формирование умения рассуждать как компонента логической грамотности;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освоение эвристических приёмов рассуждений;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формирование интеллектуальных умений, связанных с выбором стратегии решения, анализом ситуации, сопоставлением данных;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развитие познавательной активности и самостоятельности учащихся;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—формирование пространственных представлений и пространственного воображения;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привлечение учащихся к обмену информацией в ходе свободного общения на занятиях.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развитие любознательности, сообразительности при выполнении разнообразных заданий проблемного и эвристического характера;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воспитание чувства справедливости, ответственности;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развитие самостоятельности суждений, независимости и нестандартности мышления.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Содержание программы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 1. Числа. Арифметические действия. Величины.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Названия и последовательность чисел от 1 до 20. Подсчёт числа точек на верхних гранях выпавших кубиков.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Числа от 1 до 100. Решение и составление ребусов, содержащих числа.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Сложение и вычитание чисел в пределах 100. Таблица умножения однозначных чисел и соответствующие случаи деления.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Числовые голово</w:t>
      </w:r>
      <w:r>
        <w:rPr>
          <w:rFonts w:ascii="Times New Roman" w:hAnsi="Times New Roman" w:cs="Times New Roman" w:eastAsia="Calibri"/>
          <w:sz w:val="28"/>
          <w:szCs w:val="24"/>
        </w:rPr>
        <w:t xml:space="preserve">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Заполнение числовых кроссвордов (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судоку</w:t>
      </w:r>
      <w:r>
        <w:rPr>
          <w:rFonts w:ascii="Times New Roman" w:hAnsi="Times New Roman" w:cs="Times New Roman" w:eastAsia="Calibri"/>
          <w:sz w:val="28"/>
          <w:szCs w:val="24"/>
        </w:rPr>
        <w:t xml:space="preserve">, </w:t>
      </w:r>
      <w:r>
        <w:rPr>
          <w:rFonts w:ascii="Times New Roman" w:hAnsi="Times New Roman" w:cs="Times New Roman" w:eastAsia="Calibri"/>
          <w:sz w:val="28"/>
          <w:szCs w:val="24"/>
        </w:rPr>
        <w:t xml:space="preserve">какуро</w:t>
      </w:r>
      <w:r>
        <w:rPr>
          <w:rFonts w:ascii="Times New Roman" w:hAnsi="Times New Roman" w:cs="Times New Roman" w:eastAsia="Calibri"/>
          <w:sz w:val="28"/>
          <w:szCs w:val="24"/>
        </w:rPr>
        <w:t xml:space="preserve"> и др.).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Числа от 1 до 1000. Сложение и вычитание чисел в пределах 1000.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Числа-великаны (миллион и др.). Числовой палиндром: число, которое читается одинаково слева направо и справа налево.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Поиск и чтение слов, связанных с математикой (в таблице, ходом шахматного коня и др.).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Занимательные задания с римскими цифрами.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Время. Единицы времени. Масса. Единицы массы. Литр.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Формы  обучения </w:t>
      </w:r>
      <w:r>
        <w:rPr>
          <w:rFonts w:ascii="Times New Roman" w:hAnsi="Times New Roman" w:cs="Times New Roman" w:eastAsia="Calibri"/>
          <w:sz w:val="28"/>
          <w:szCs w:val="24"/>
        </w:rPr>
        <w:t xml:space="preserve">— </w:t>
      </w:r>
      <w:r>
        <w:rPr>
          <w:rFonts w:ascii="Times New Roman" w:hAnsi="Times New Roman" w:cs="Times New Roman" w:eastAsia="Calibri"/>
          <w:b/>
          <w:sz w:val="28"/>
          <w:szCs w:val="24"/>
        </w:rPr>
        <w:t xml:space="preserve">математические игры: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«Весёлый счёт» — игра-соревнование; игры с игральными кубиками. Игры: «Чья сумма больше?», «Лучший лодочник», «Русское лото», </w:t>
      </w:r>
      <w:r>
        <w:rPr>
          <w:rFonts w:ascii="Times New Roman" w:hAnsi="Times New Roman" w:cs="Times New Roman" w:eastAsia="Calibri"/>
          <w:sz w:val="28"/>
          <w:szCs w:val="24"/>
        </w:rPr>
        <w:t xml:space="preserve">«Математическое домино», «Не собьюсь!», «Задумай число», «Отгадай задуманное число», «Отгадай число и месяц рождения»;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игры с мячом: </w:t>
      </w:r>
      <w:r>
        <w:rPr>
          <w:rFonts w:ascii="Times New Roman" w:hAnsi="Times New Roman" w:cs="Times New Roman" w:eastAsia="Calibri"/>
          <w:sz w:val="28"/>
          <w:szCs w:val="24"/>
        </w:rPr>
        <w:t xml:space="preserve">«Наоборот», «Не урони мяч»;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игры с набором «Карточки-считалочки» (</w:t>
      </w:r>
      <w:r>
        <w:rPr>
          <w:rFonts w:ascii="Times New Roman" w:hAnsi="Times New Roman" w:cs="Times New Roman" w:eastAsia="Calibri"/>
          <w:sz w:val="28"/>
          <w:szCs w:val="24"/>
        </w:rPr>
        <w:t xml:space="preserve">сорбонки</w:t>
      </w:r>
      <w:r>
        <w:rPr>
          <w:rFonts w:ascii="Times New Roman" w:hAnsi="Times New Roman" w:cs="Times New Roman" w:eastAsia="Calibri"/>
          <w:sz w:val="28"/>
          <w:szCs w:val="24"/>
        </w:rPr>
        <w:t xml:space="preserve">) — двусторонние карточки: на одной стороне — задание, на другой — ответ;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математические пирамиды: «Сложение в пределах 10; 20; 100», «Вычитание в пределах 10; 20; 100», «Умножение», «Деление»;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работа с палитрой — основой с цветными фишками и комплектом заданий к палитре по темам: «Сложение и вычитание до 100» и др.;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конструирование»1.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Планируемые  УУД: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сравнивать разные приёмы действий, выбирать удобные способы для выполнения конкретного задания;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моделировать в процессе совместного обсуждения алгоритм решения числового кроссворда; использовать его в ходе самостоятельной работы;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применять изученные способы учебной работы и приёмы вычислений для работы с числовыми головоломками;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анализировать правила игры, действовать в соответствии с заданными правилами;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включаться в групповую работу, участвовать в обсуждении проблемных вопросов, высказывать собственное мнение и аргументировать его;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—выполнять пробное учебное действие, фиксировать индивидуальное затруднение в пробном действии;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аргументировать свою позицию в коммуникации, учитывать разные мнения, использовать критерии для обоснования своего суждения;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сопоставлять полученный (промежуточный, итоговый) результат с заданным условием;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—контролировать свою деятельность: обнаруживать и исправлять ошибки.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2. Мир занимательных задач.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Задачи, допускающие несколько способов решения. Задачи с недостаточными, некорректными данными, с избыточным составом условия.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Последовательность шагов (алгоритм) решения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Задачи, имеющие несколько решений. Обратные задачи и задания.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Старинные задачи. Логические задачи. Задачи на переливание. Составление аналогичных задач и заданий.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Нестандартные задачи. Использование знаково-символических сре</w:t>
      </w:r>
      <w:r>
        <w:rPr>
          <w:rFonts w:ascii="Times New Roman" w:hAnsi="Times New Roman" w:cs="Times New Roman" w:eastAsia="Calibri"/>
          <w:sz w:val="28"/>
          <w:szCs w:val="24"/>
        </w:rPr>
        <w:t xml:space="preserve">дств  дл</w:t>
      </w:r>
      <w:r>
        <w:rPr>
          <w:rFonts w:ascii="Times New Roman" w:hAnsi="Times New Roman" w:cs="Times New Roman" w:eastAsia="Calibri"/>
          <w:sz w:val="28"/>
          <w:szCs w:val="24"/>
        </w:rPr>
        <w:t xml:space="preserve">я моделирования ситуаций, описанных в задачах.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Задачи, решаемые способом перебора. «Открытые» задачи и задания.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Задачи и задания по проверке готовых решений, в том числе неверных.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Анализ и оценка готовых решений задачи, выбор верных решений.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Задачи на доказательство, </w:t>
      </w:r>
      <w:r>
        <w:rPr>
          <w:rFonts w:ascii="Times New Roman" w:hAnsi="Times New Roman" w:cs="Times New Roman" w:eastAsia="Calibri"/>
          <w:sz w:val="28"/>
          <w:szCs w:val="24"/>
        </w:rPr>
        <w:t xml:space="preserve">например</w:t>
      </w:r>
      <w:r>
        <w:rPr>
          <w:rFonts w:ascii="Times New Roman" w:hAnsi="Times New Roman" w:cs="Times New Roman" w:eastAsia="Calibri"/>
          <w:sz w:val="28"/>
          <w:szCs w:val="24"/>
        </w:rPr>
        <w:t xml:space="preserve"> найти цифровое значение букв в условной записи: СМЕХ + ГРОМ = ГРЕМИ и др. Обоснование выполняемых и выполненных действий.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Решение олимпиадных задач международного конкурса «Кенгуру».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Воспроизведение способа решения задачи. Выбор наиболее эффективных способов решения.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Планируемые УУД: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анализировать текст задачи: ориентироваться в тексте, выделять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условие и вопрос, данные и искомые числа (величины);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искать и выбирать необходимую информацию, содержащуюся в тексте задачи, на рисунке или в таблице, для ответа на заданные вопросы;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конструировать последовательность шагов (алгоритм) решения задачи;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объяснять (обосновывать) выполняемые и выполненные действия;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—воспроизводить способ решения задачи;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сопоставлять полученный (промежуточный, итоговый) результат с заданным условием;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анализировать предложенные варианты решения задачи, выбирать из них верные, выбирать наиболее эффективный способ решения задачи;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оценивать предъявленное готовое решение задачи (верно, неверно);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участвовать в учебном диалоге, оценивать процесс поиска и результат решения задачи;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конструировать несложные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3. Геометрическая мозаика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Пространственные представления. Понятия «влево», «вправо», «вверх», «вниз</w:t>
      </w:r>
      <w:r>
        <w:rPr>
          <w:rFonts w:ascii="Times New Roman" w:hAnsi="Times New Roman" w:cs="Times New Roman" w:eastAsia="Calibri"/>
          <w:sz w:val="28"/>
          <w:szCs w:val="24"/>
        </w:rPr>
        <w:t xml:space="preserve">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Геометрические узоры. Закономерности в узорах. Симметрия. Фигуры, имеющие одну и несколько осей симметрии.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Расположение деталей фигуры в исходной конструкции (треугольники, та</w:t>
      </w:r>
      <w:r>
        <w:rPr>
          <w:rFonts w:ascii="Times New Roman" w:hAnsi="Times New Roman" w:cs="Times New Roman" w:eastAsia="Calibri"/>
          <w:sz w:val="28"/>
          <w:szCs w:val="24"/>
        </w:rPr>
        <w:t xml:space="preserve">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Разрезание и составление фигур. Деление заданной фигуры на равные по площади части.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Поиск заданных фигур в фигурах сложной конфигурации.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Решение задач, формирующих геометрическую наблюдательность.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Объёмные фигуры: цилиндр, конус, пирамида, шар, куб. Моделирование из проволоки.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Форма  обучения</w:t>
      </w:r>
      <w:r>
        <w:rPr>
          <w:rFonts w:ascii="Times New Roman" w:hAnsi="Times New Roman" w:cs="Times New Roman" w:eastAsia="Calibri"/>
          <w:sz w:val="28"/>
          <w:szCs w:val="24"/>
        </w:rPr>
        <w:t xml:space="preserve"> — работа с конструкторами: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—моделирование фигур из одинаковых треугольников, уголков;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</w:t>
      </w:r>
      <w:r>
        <w:rPr>
          <w:rFonts w:ascii="Times New Roman" w:hAnsi="Times New Roman" w:cs="Times New Roman" w:eastAsia="Calibri"/>
          <w:sz w:val="28"/>
          <w:szCs w:val="24"/>
        </w:rPr>
        <w:t xml:space="preserve">танграм</w:t>
      </w:r>
      <w:r>
        <w:rPr>
          <w:rFonts w:ascii="Times New Roman" w:hAnsi="Times New Roman" w:cs="Times New Roman" w:eastAsia="Calibri"/>
          <w:sz w:val="28"/>
          <w:szCs w:val="24"/>
        </w:rPr>
        <w:t xml:space="preserve">: древняя китайская головоломка. «Сложи квадрат»1. «Спичечный» конструктор;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—конструкторы </w:t>
      </w:r>
      <w:r>
        <w:rPr>
          <w:rFonts w:ascii="Times New Roman" w:hAnsi="Times New Roman" w:cs="Times New Roman" w:eastAsia="Calibri"/>
          <w:sz w:val="28"/>
          <w:szCs w:val="24"/>
        </w:rPr>
        <w:t xml:space="preserve">лего</w:t>
      </w:r>
      <w:r>
        <w:rPr>
          <w:rFonts w:ascii="Times New Roman" w:hAnsi="Times New Roman" w:cs="Times New Roman" w:eastAsia="Calibri"/>
          <w:sz w:val="28"/>
          <w:szCs w:val="24"/>
        </w:rPr>
        <w:t xml:space="preserve">. Набор «Геометрические тела»;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—конструкторы «</w:t>
      </w:r>
      <w:r>
        <w:rPr>
          <w:rFonts w:ascii="Times New Roman" w:hAnsi="Times New Roman" w:cs="Times New Roman" w:eastAsia="Calibri"/>
          <w:sz w:val="28"/>
          <w:szCs w:val="24"/>
        </w:rPr>
        <w:t xml:space="preserve">Танграм</w:t>
      </w:r>
      <w:r>
        <w:rPr>
          <w:rFonts w:ascii="Times New Roman" w:hAnsi="Times New Roman" w:cs="Times New Roman" w:eastAsia="Calibri"/>
          <w:sz w:val="28"/>
          <w:szCs w:val="24"/>
        </w:rPr>
        <w:t xml:space="preserve">», «Спички», «</w:t>
      </w:r>
      <w:r>
        <w:rPr>
          <w:rFonts w:ascii="Times New Roman" w:hAnsi="Times New Roman" w:cs="Times New Roman" w:eastAsia="Calibri"/>
          <w:sz w:val="28"/>
          <w:szCs w:val="24"/>
        </w:rPr>
        <w:t xml:space="preserve">Полимино</w:t>
      </w:r>
      <w:r>
        <w:rPr>
          <w:rFonts w:ascii="Times New Roman" w:hAnsi="Times New Roman" w:cs="Times New Roman" w:eastAsia="Calibri"/>
          <w:sz w:val="28"/>
          <w:szCs w:val="24"/>
        </w:rPr>
        <w:t xml:space="preserve">», «Кубики», «Паркеты и мозаики», «Монтажник», «Строитель» и др. из электронного учебного пособия «Математика и конструирование».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Планируемые УУД: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—ориентироваться в понятиях «влево», «вправо», «вверх», «вниз»;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ориентироваться на точку начала движения, на числа и стрелки 1→ 1↓ и др., указывающие направление движения;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—проводить линии по заданному маршруту (алгоритму);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—выделять фигуру заданной формы на сложном чертеже;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—анализировать расположение деталей (танов, треугольников, уголков, спичек) в исходной конструкции;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составлять фигуры из частей, определять место заданной детали в конструкции;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—выявлять закономерности в расположении деталей; составлять детали в соответствии с заданным контуром конструкции;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сопоставлять полученный (промежуточный, итоговый) результат с заданным условием;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объяснять (доказывать) выбор деталей или способа действия при заданном условии;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анализировать предложенные возможные варианты верного решения;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—моделировать объёмные фигуры из различных материалов (проволока, пластилин и др.) и из развёрток;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— осуществлять развёрнутые действия контроля и самоконтроля: сравнивать построенную конструкцию с образцом.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  Вместо спичек можно использовать счётные палочки.</w:t>
      </w:r>
      <w:r/>
    </w:p>
    <w:p>
      <w:r/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2 класс (34 ч)</w:t>
      </w:r>
      <w:r/>
    </w:p>
    <w:tbl>
      <w:tblPr>
        <w:tblStyle w:val="60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8"/>
        <w:gridCol w:w="1843"/>
        <w:gridCol w:w="992"/>
        <w:gridCol w:w="1701"/>
      </w:tblGrid>
      <w:tr>
        <w:trPr/>
        <w:tc>
          <w:tcPr>
            <w:tcW w:w="9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4"/>
              </w:rPr>
              <w:t xml:space="preserve">№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center"/>
              <w:tabs>
                <w:tab w:val="center" w:pos="3223" w:leader="none"/>
                <w:tab w:val="left" w:pos="4620" w:leader="none"/>
              </w:tabs>
              <w:rPr>
                <w:rFonts w:ascii="Times New Roman" w:hAnsi="Times New Roman" w:cs="Times New Roman" w:eastAsia="Calibri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4"/>
              </w:rPr>
              <w:t xml:space="preserve">тема</w:t>
            </w:r>
            <w:r>
              <w:rPr>
                <w:rFonts w:ascii="Times New Roman" w:hAnsi="Times New Roman" w:cs="Times New Roman" w:eastAsia="Calibri"/>
                <w:b/>
                <w:sz w:val="28"/>
                <w:szCs w:val="24"/>
              </w:rPr>
              <w:tab/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4"/>
              </w:rPr>
              <w:t xml:space="preserve">Количество часов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</w:rPr>
              <w:t xml:space="preserve">Дата </w:t>
            </w:r>
            <w:r>
              <w:rPr>
                <w:rFonts w:ascii="Times New Roman" w:hAnsi="Times New Roman" w:cs="Times New Roman" w:eastAsia="Calibri"/>
                <w:b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b/>
                <w:sz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</w:rPr>
              <w:t xml:space="preserve">Форма проведения</w:t>
            </w:r>
            <w:r>
              <w:rPr>
                <w:rFonts w:ascii="Times New Roman" w:hAnsi="Times New Roman" w:cs="Times New Roman" w:eastAsia="Calibri"/>
                <w:b/>
                <w:sz w:val="28"/>
              </w:rPr>
            </w:r>
          </w:p>
        </w:tc>
      </w:tr>
      <w:tr>
        <w:trPr>
          <w:trHeight w:val="312"/>
        </w:trPr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«Удивительная снежинка».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Крестики-нолики.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Математические игры.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4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Прятки с фигурами.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5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Секреты задач.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6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«Спичечный» конструктор.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7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«Спичечный» конструктор.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8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Геометрический калейдоскоп.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9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Числовые головоломки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10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«Шаг в будущее».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11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Геометрия вокруг нас.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12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Путешествие точки.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13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«Шаг в будущее».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14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Тайны окружности.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15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Математическое путешествие.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16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«Новогодний серпантин».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17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«Новогодний серпантин».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18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Математические игры.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19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«Часы нас будят по утрам…».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20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Геометрический калейдоскоп.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21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Головоломки.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22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Секреты задач.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23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«Что скрывает сорока?»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24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Интеллектуальная разминка.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25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Дважды два — четыре.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26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Дважды два — четыре.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27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Дважды два — четыре.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28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В царстве смекалки.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29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Интеллектуальная разминка.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30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Составь квадрат.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31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Мир занимательных задач.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32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Мир занимательных задач.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33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Математические фокусы.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  <w:tr>
        <w:trPr/>
        <w:tc>
          <w:tcPr>
            <w:tcW w:w="95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34</w:t>
            </w:r>
            <w:r/>
          </w:p>
        </w:tc>
        <w:tc>
          <w:tcPr>
            <w:tcW w:w="396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Математическая эстафета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  <w:szCs w:val="24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sz w:val="28"/>
              </w:rPr>
            </w:pPr>
            <w:r>
              <w:rPr>
                <w:rFonts w:ascii="Times New Roman" w:hAnsi="Times New Roman" w:cs="Times New Roman" w:eastAsia="Calibri"/>
                <w:sz w:val="28"/>
              </w:rPr>
            </w:r>
            <w:r>
              <w:rPr>
                <w:rFonts w:ascii="Times New Roman" w:hAnsi="Times New Roman" w:cs="Times New Roman" w:eastAsia="Calibri"/>
                <w:sz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Содержание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1. «Удивительная снежинка». Геометрические узоры. Симметрия. Закономерности в узорах. Работа с таблицей «Геометрические узоры. Симметрия»1.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2. Крестики-нолики. Игра «Крестики-нолики» и конструктор «</w:t>
      </w:r>
      <w:r>
        <w:rPr>
          <w:rFonts w:ascii="Times New Roman" w:hAnsi="Times New Roman" w:cs="Times New Roman" w:eastAsia="Calibri"/>
          <w:sz w:val="28"/>
          <w:szCs w:val="24"/>
        </w:rPr>
        <w:t xml:space="preserve">Танграм</w:t>
      </w:r>
      <w:r>
        <w:rPr>
          <w:rFonts w:ascii="Times New Roman" w:hAnsi="Times New Roman" w:cs="Times New Roman" w:eastAsia="Calibri"/>
          <w:sz w:val="28"/>
          <w:szCs w:val="24"/>
        </w:rPr>
        <w:t xml:space="preserve">» из электронного учебного пособия «Математика и конструирование». Игры «Волшебная палочка», «Лучший лодочник» (сложение, вычитание в пределах 20).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3. Математические игры. Числа от 1 до 100. Игра «Русское лото». Построение математических пирамид: «Сложение и вычитание в пределах 20 (с переходом через разряд)».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4. Прятки с фигурами. Поиск заданных фигур в фигурах сложной конфигурации. Решение задач на деление заданной фигуры на равные части.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5. Секреты задач. Решение нестандартных и занимательных задач. Задачи в стихах.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Темы 6–7. «Спичечный» конструктор. Построение конструкции по заданному образцу. Перекладывание нескольких спичек в соответствии с условиями. Проверка выполненной работы.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8. Геометрический калейдоскоп. Конструирование многоугольников из заданных элементов.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Танграм</w:t>
      </w:r>
      <w:r>
        <w:rPr>
          <w:rFonts w:ascii="Times New Roman" w:hAnsi="Times New Roman" w:cs="Times New Roman" w:eastAsia="Calibri"/>
          <w:sz w:val="28"/>
          <w:szCs w:val="24"/>
        </w:rPr>
        <w:t xml:space="preserve">. Составление картинки без разбиения на части и представленной в уменьшенном масштабе.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9. Числовые головоломки. Решение и составление ребусов, содержащих числа. Заполнение числового кроссворда (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судоку</w:t>
      </w:r>
      <w:r>
        <w:rPr>
          <w:rFonts w:ascii="Times New Roman" w:hAnsi="Times New Roman" w:cs="Times New Roman" w:eastAsia="Calibri"/>
          <w:sz w:val="28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10. «Шаг в будущее». Конструкторы: «Спички», «</w:t>
      </w:r>
      <w:r>
        <w:rPr>
          <w:rFonts w:ascii="Times New Roman" w:hAnsi="Times New Roman" w:cs="Times New Roman" w:eastAsia="Calibri"/>
          <w:sz w:val="28"/>
          <w:szCs w:val="24"/>
        </w:rPr>
        <w:t xml:space="preserve">Полимино</w:t>
      </w:r>
      <w:r>
        <w:rPr>
          <w:rFonts w:ascii="Times New Roman" w:hAnsi="Times New Roman" w:cs="Times New Roman" w:eastAsia="Calibri"/>
          <w:sz w:val="28"/>
          <w:szCs w:val="24"/>
        </w:rPr>
        <w:t xml:space="preserve">» из электронного учебного пособия «Математика и конструирование». Игры: «Волшебная палочка», «Лучший лодочник», «Чья сумма больше?».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11. Геометрия вокруг нас. Решение задач, формирующих геометрическую наблюдательность.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12. Путешествие точки. Построение геометрической фигуры (на листе в клетку) в соответствии с заданной последовательностью шагов (по алгоритму). Проверка работы. Построение собственного рисунка и описание его шагов.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13. «Шаг в будущее». Конструкторы: «Кубики», «Паркеты и мозаики», «Весы» из электронного учебного пособия «Математика и конструирование». Игры: «Волшебная палочка», «Лучший лодочник», «Чья сумма больше?», «Гонки с зонтиками» и др.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14. Тайны окружности. Окружность. Радиус (центр) окружности.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15. Математическое путешествие. Вычисления в группах. Первый ученик из числа вычитает 14; второй — прибавляет 18, третий — вычитает 16, а четвёртый — прибавляет 15. Ответы к пяти раундам записываются.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1-й раунд: 34 – 14 = 20 </w:t>
      </w:r>
      <w:r>
        <w:rPr>
          <w:rFonts w:ascii="Times New Roman" w:hAnsi="Times New Roman" w:cs="Times New Roman" w:eastAsia="Calibri"/>
          <w:sz w:val="28"/>
          <w:szCs w:val="24"/>
        </w:rPr>
        <w:t xml:space="preserve">20</w:t>
      </w:r>
      <w:r>
        <w:rPr>
          <w:rFonts w:ascii="Times New Roman" w:hAnsi="Times New Roman" w:cs="Times New Roman" w:eastAsia="Calibri"/>
          <w:sz w:val="28"/>
          <w:szCs w:val="24"/>
        </w:rPr>
        <w:t xml:space="preserve"> + 18 = 38 </w:t>
      </w:r>
      <w:r>
        <w:rPr>
          <w:rFonts w:ascii="Times New Roman" w:hAnsi="Times New Roman" w:cs="Times New Roman" w:eastAsia="Calibri"/>
          <w:sz w:val="28"/>
          <w:szCs w:val="24"/>
        </w:rPr>
        <w:t xml:space="preserve">38</w:t>
      </w:r>
      <w:r>
        <w:rPr>
          <w:rFonts w:ascii="Times New Roman" w:hAnsi="Times New Roman" w:cs="Times New Roman" w:eastAsia="Calibri"/>
          <w:sz w:val="28"/>
          <w:szCs w:val="24"/>
        </w:rPr>
        <w:t xml:space="preserve"> – 16 = 22 </w:t>
      </w:r>
      <w:r>
        <w:rPr>
          <w:rFonts w:ascii="Times New Roman" w:hAnsi="Times New Roman" w:cs="Times New Roman" w:eastAsia="Calibri"/>
          <w:sz w:val="28"/>
          <w:szCs w:val="24"/>
        </w:rPr>
        <w:t xml:space="preserve">22</w:t>
      </w:r>
      <w:r>
        <w:rPr>
          <w:rFonts w:ascii="Times New Roman" w:hAnsi="Times New Roman" w:cs="Times New Roman" w:eastAsia="Calibri"/>
          <w:sz w:val="28"/>
          <w:szCs w:val="24"/>
        </w:rPr>
        <w:t xml:space="preserve"> + 15 = 37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Темы 16–17. «Новогодний серпантин».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18. Математические игры. Построение математических пирамид: «Сложение в пределах 100», «Вычитание в пределах 100». Работа с палитрой — основой с цветными фишками и комплектом заданий к палитре по теме «Сложение и вычитание до 100».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19. «Часы нас будят по утрам…». Определение времени по часам с точностью до часа. Часовой циферблат с подвижными стрелками. Конструктор «Часы» </w:t>
      </w:r>
      <w:r>
        <w:rPr>
          <w:rFonts w:ascii="Times New Roman" w:hAnsi="Times New Roman" w:cs="Times New Roman" w:eastAsia="Calibri"/>
          <w:sz w:val="28"/>
          <w:szCs w:val="24"/>
        </w:rPr>
        <w:t xml:space="preserve">из</w:t>
      </w:r>
      <w:r>
        <w:rPr>
          <w:rFonts w:ascii="Times New Roman" w:hAnsi="Times New Roman" w:cs="Times New Roman" w:eastAsia="Calibri"/>
          <w:sz w:val="28"/>
          <w:szCs w:val="24"/>
        </w:rPr>
        <w:t xml:space="preserve"> электронного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учебного пособия «Математика и конструирование».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20. Геометрический калейдоскоп. Задания на разрезание и составление фигур.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21. Головоломки. Расшифровка закодированных слов. Восстановление примеров: объяснить, какая цифра скрыта; проверить, перевернув карточку.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22. Секреты задач. Задачи с лишними или недостающими либо некорректными данными. Нестандартные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23. «Что скрывает сорока?». Решение и составление ребусов, содержащих числа: ви3на, 100л, про100р, ко100чка, 40а, 3буна, и100рия и др.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24.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занимательные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25. Дважды два — четыре. Таблица умножения однозначных чисел. Игра «Говорящая таблица умножения»1. Игра «Математическое домино». Математические пирамиды: «Умножение», «Деление». Математический набор «Карточки-считалочки» (</w:t>
      </w:r>
      <w:r>
        <w:rPr>
          <w:rFonts w:ascii="Times New Roman" w:hAnsi="Times New Roman" w:cs="Times New Roman" w:eastAsia="Calibri"/>
          <w:sz w:val="28"/>
          <w:szCs w:val="24"/>
        </w:rPr>
        <w:t xml:space="preserve">сорбонки</w:t>
      </w:r>
      <w:r>
        <w:rPr>
          <w:rFonts w:ascii="Times New Roman" w:hAnsi="Times New Roman" w:cs="Times New Roman" w:eastAsia="Calibri"/>
          <w:sz w:val="28"/>
          <w:szCs w:val="24"/>
        </w:rPr>
        <w:t xml:space="preserve">): карточки двусторонние: на одной стороне — задание, на другой — ответ.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Темы 26–27. Дважды два — четыре. Игры с кубиками (у каждог</w:t>
      </w:r>
      <w:r>
        <w:rPr>
          <w:rFonts w:ascii="Times New Roman" w:hAnsi="Times New Roman" w:cs="Times New Roman" w:eastAsia="Calibri"/>
          <w:sz w:val="28"/>
          <w:szCs w:val="24"/>
        </w:rPr>
        <w:t xml:space="preserve">о два кубика). Запись результатов умножения чисел (числа точек) на верхних гранях выпавших кубиков. Взаимный контроль. Игра «Не собьюсь». Задания по теме «Табличное умножение и деление чисел» из электронного учебного пособия «Математика и конструирование».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28. В царстве смекалки. Сбор информации и выпуск математической газеты (работа в группах).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29. Интеллектуальная разминка. Работа в «центрах» деятельности: конструкторы, электронные математические игры (работа на компьютере), математические головоломки,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занимательные задачи.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30. Составь квадрат. Прямоугольник. Квадрат. Задания на составление прямоугольников (квадратов) из заданных частей.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Темы 31–32. Мир занимательных задач. Задачи, имеющие несколько решений. Нестандартные задачи. Задачи и задания, допускающие нестандартные решения. Обратные задачи и задания. Задача «о волке, козе и капусте».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33. Математические фокусы. Отгадывание задуманных чисел. Чтение слов: слагаемое, уменьшаемое и др. (ходом шахматного коня).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Тема 34. Математическая эстафета. Решение олимпиадных задач (подготовка к международному конкурсу «Кенгуру»).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sz w:val="28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4"/>
        </w:rPr>
        <w:t xml:space="preserve">Литература для учителя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1. Гороховская Г.Г. Решение нестандартных задач — средство развития логического мышления младших школьников // Начальная школа. — 2009. — № 7.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2. Гурин Ю.В., </w:t>
      </w:r>
      <w:r>
        <w:rPr>
          <w:rFonts w:ascii="Times New Roman" w:hAnsi="Times New Roman" w:cs="Times New Roman" w:eastAsia="Calibri"/>
          <w:sz w:val="28"/>
          <w:szCs w:val="24"/>
        </w:rPr>
        <w:t xml:space="preserve">Жакова</w:t>
      </w:r>
      <w:r>
        <w:rPr>
          <w:rFonts w:ascii="Times New Roman" w:hAnsi="Times New Roman" w:cs="Times New Roman" w:eastAsia="Calibri"/>
          <w:sz w:val="28"/>
          <w:szCs w:val="24"/>
        </w:rPr>
        <w:t xml:space="preserve"> О.В. Большая книга игр и развлечений. — СПб. : Кристалл; М.</w:t>
      </w:r>
      <w:r>
        <w:rPr>
          <w:rFonts w:ascii="Times New Roman" w:hAnsi="Times New Roman" w:cs="Times New Roman" w:eastAsia="Calibri"/>
          <w:sz w:val="28"/>
          <w:szCs w:val="24"/>
        </w:rPr>
        <w:t xml:space="preserve"> :</w:t>
      </w:r>
      <w:r>
        <w:rPr>
          <w:rFonts w:ascii="Times New Roman" w:hAnsi="Times New Roman" w:cs="Times New Roman" w:eastAsia="Calibri"/>
          <w:sz w:val="28"/>
          <w:szCs w:val="24"/>
        </w:rPr>
        <w:t xml:space="preserve"> ОНИКС, 2000.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3. Зубков Л.Б. Игры с числами и словами. — СПб</w:t>
      </w:r>
      <w:r>
        <w:rPr>
          <w:rFonts w:ascii="Times New Roman" w:hAnsi="Times New Roman" w:cs="Times New Roman" w:eastAsia="Calibri"/>
          <w:sz w:val="28"/>
          <w:szCs w:val="24"/>
        </w:rPr>
        <w:t xml:space="preserve">. : </w:t>
      </w:r>
      <w:r>
        <w:rPr>
          <w:rFonts w:ascii="Times New Roman" w:hAnsi="Times New Roman" w:cs="Times New Roman" w:eastAsia="Calibri"/>
          <w:sz w:val="28"/>
          <w:szCs w:val="24"/>
        </w:rPr>
        <w:t xml:space="preserve">Кристалл, 2001.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4. Игры со спичками: Задачи и развлечения / сост. А.Т. Улицкий, Л.А. Улицкий. — Минск</w:t>
      </w:r>
      <w:r>
        <w:rPr>
          <w:rFonts w:ascii="Times New Roman" w:hAnsi="Times New Roman" w:cs="Times New Roman" w:eastAsia="Calibri"/>
          <w:sz w:val="28"/>
          <w:szCs w:val="24"/>
        </w:rPr>
        <w:t xml:space="preserve"> :</w:t>
      </w:r>
      <w:r>
        <w:rPr>
          <w:rFonts w:ascii="Times New Roman" w:hAnsi="Times New Roman" w:cs="Times New Roman" w:eastAsia="Calibri"/>
          <w:sz w:val="28"/>
          <w:szCs w:val="24"/>
        </w:rPr>
        <w:t xml:space="preserve"> Фирма «</w:t>
      </w:r>
      <w:r>
        <w:rPr>
          <w:rFonts w:ascii="Times New Roman" w:hAnsi="Times New Roman" w:cs="Times New Roman" w:eastAsia="Calibri"/>
          <w:sz w:val="28"/>
          <w:szCs w:val="24"/>
        </w:rPr>
        <w:t xml:space="preserve">Вуал</w:t>
      </w:r>
      <w:r>
        <w:rPr>
          <w:rFonts w:ascii="Times New Roman" w:hAnsi="Times New Roman" w:cs="Times New Roman" w:eastAsia="Calibri"/>
          <w:sz w:val="28"/>
          <w:szCs w:val="24"/>
        </w:rPr>
        <w:t xml:space="preserve">», 1993.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5. </w:t>
      </w:r>
      <w:r>
        <w:rPr>
          <w:rFonts w:ascii="Times New Roman" w:hAnsi="Times New Roman" w:cs="Times New Roman" w:eastAsia="Calibri"/>
          <w:sz w:val="28"/>
          <w:szCs w:val="24"/>
        </w:rPr>
        <w:t xml:space="preserve">Лавлинскова</w:t>
      </w:r>
      <w:r>
        <w:rPr>
          <w:rFonts w:ascii="Times New Roman" w:hAnsi="Times New Roman" w:cs="Times New Roman" w:eastAsia="Calibri"/>
          <w:sz w:val="28"/>
          <w:szCs w:val="24"/>
        </w:rPr>
        <w:t xml:space="preserve"> Е.Ю. Методика работы с задачами повышенной трудности. — М., 2006.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6.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Сухин</w:t>
      </w:r>
      <w:r>
        <w:rPr>
          <w:rFonts w:ascii="Times New Roman" w:hAnsi="Times New Roman" w:cs="Times New Roman" w:eastAsia="Calibri"/>
          <w:sz w:val="28"/>
          <w:szCs w:val="24"/>
        </w:rPr>
        <w:t xml:space="preserve"> И.Г. 800 новых логических и математических головоломок. — СПб</w:t>
      </w:r>
      <w:r>
        <w:rPr>
          <w:rFonts w:ascii="Times New Roman" w:hAnsi="Times New Roman" w:cs="Times New Roman" w:eastAsia="Calibri"/>
          <w:sz w:val="28"/>
          <w:szCs w:val="24"/>
        </w:rPr>
        <w:t xml:space="preserve">. :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Союз, 2001.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7.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Сухин</w:t>
      </w:r>
      <w:r>
        <w:rPr>
          <w:rFonts w:ascii="Times New Roman" w:hAnsi="Times New Roman" w:cs="Times New Roman" w:eastAsia="Calibri"/>
          <w:sz w:val="28"/>
          <w:szCs w:val="24"/>
        </w:rPr>
        <w:t xml:space="preserve"> И.Г.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Судоку</w:t>
      </w:r>
      <w:r>
        <w:rPr>
          <w:rFonts w:ascii="Times New Roman" w:hAnsi="Times New Roman" w:cs="Times New Roman" w:eastAsia="Calibri"/>
          <w:sz w:val="28"/>
          <w:szCs w:val="24"/>
        </w:rPr>
        <w:t xml:space="preserve"> и </w:t>
      </w:r>
      <w:r>
        <w:rPr>
          <w:rFonts w:ascii="Times New Roman" w:hAnsi="Times New Roman" w:cs="Times New Roman" w:eastAsia="Calibri"/>
          <w:sz w:val="28"/>
          <w:szCs w:val="24"/>
        </w:rPr>
        <w:t xml:space="preserve">суперсудоку</w:t>
      </w:r>
      <w:r>
        <w:rPr>
          <w:rFonts w:ascii="Times New Roman" w:hAnsi="Times New Roman" w:cs="Times New Roman" w:eastAsia="Calibri"/>
          <w:sz w:val="28"/>
          <w:szCs w:val="24"/>
        </w:rPr>
        <w:t xml:space="preserve"> на шестнадцати клетках для детей. — М.</w:t>
      </w:r>
      <w:r>
        <w:rPr>
          <w:rFonts w:ascii="Times New Roman" w:hAnsi="Times New Roman" w:cs="Times New Roman" w:eastAsia="Calibri"/>
          <w:sz w:val="28"/>
          <w:szCs w:val="24"/>
        </w:rPr>
        <w:t xml:space="preserve"> :</w:t>
      </w:r>
      <w:r>
        <w:rPr>
          <w:rFonts w:ascii="Times New Roman" w:hAnsi="Times New Roman" w:cs="Times New Roman" w:eastAsia="Calibri"/>
          <w:sz w:val="28"/>
          <w:szCs w:val="24"/>
        </w:rPr>
        <w:t xml:space="preserve"> АСТ, 2006.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  <w:t xml:space="preserve">8. </w:t>
      </w:r>
      <w:r>
        <w:rPr>
          <w:rFonts w:ascii="Times New Roman" w:hAnsi="Times New Roman" w:cs="Times New Roman" w:eastAsia="Calibri"/>
          <w:sz w:val="28"/>
          <w:szCs w:val="24"/>
        </w:rPr>
        <w:t xml:space="preserve">Труднев</w:t>
      </w:r>
      <w:r>
        <w:rPr>
          <w:rFonts w:ascii="Times New Roman" w:hAnsi="Times New Roman" w:cs="Times New Roman" w:eastAsia="Calibri"/>
          <w:sz w:val="28"/>
          <w:szCs w:val="24"/>
        </w:rPr>
        <w:t xml:space="preserve"> В.П. Внеклассная работа по математике в начальной школе</w:t>
      </w:r>
      <w:r>
        <w:rPr>
          <w:rFonts w:ascii="Times New Roman" w:hAnsi="Times New Roman" w:cs="Times New Roman" w:eastAsia="Calibri"/>
          <w:sz w:val="28"/>
          <w:szCs w:val="24"/>
        </w:rPr>
        <w:t xml:space="preserve"> :</w:t>
      </w:r>
      <w:r>
        <w:rPr>
          <w:rFonts w:ascii="Times New Roman" w:hAnsi="Times New Roman" w:cs="Times New Roman" w:eastAsia="Calibri"/>
          <w:sz w:val="28"/>
          <w:szCs w:val="24"/>
        </w:rPr>
        <w:t xml:space="preserve"> пособие для учителей. — М.</w:t>
      </w:r>
      <w:r>
        <w:rPr>
          <w:rFonts w:ascii="Times New Roman" w:hAnsi="Times New Roman" w:cs="Times New Roman" w:eastAsia="Calibri"/>
          <w:sz w:val="28"/>
          <w:szCs w:val="24"/>
        </w:rPr>
        <w:t xml:space="preserve"> :</w:t>
      </w:r>
      <w:r>
        <w:rPr>
          <w:rFonts w:ascii="Times New Roman" w:hAnsi="Times New Roman" w:cs="Times New Roman" w:eastAsia="Calibri"/>
          <w:sz w:val="28"/>
          <w:szCs w:val="24"/>
        </w:rPr>
        <w:t xml:space="preserve"> Просвещение, 1975.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Calibri"/>
          <w:sz w:val="28"/>
          <w:szCs w:val="24"/>
        </w:rPr>
      </w:pPr>
      <w:r>
        <w:rPr>
          <w:rFonts w:ascii="Times New Roman" w:hAnsi="Times New Roman" w:cs="Times New Roman" w:eastAsia="Calibri"/>
          <w:sz w:val="28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revision>4</cp:revision>
  <dcterms:created xsi:type="dcterms:W3CDTF">2022-08-31T15:35:00Z</dcterms:created>
  <dcterms:modified xsi:type="dcterms:W3CDTF">2022-09-04T15:21:18Z</dcterms:modified>
</cp:coreProperties>
</file>